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273337" w14:textId="10F8CA3A" w:rsidR="009E309E" w:rsidRPr="0030062C" w:rsidRDefault="1ECBF589" w:rsidP="0D24C38C">
      <w:pPr>
        <w:shd w:val="clear" w:color="auto" w:fill="FFFFFF" w:themeFill="background1"/>
        <w:rPr>
          <w:rFonts w:ascii="Söhne" w:hAnsi="Söhne"/>
          <w:b/>
          <w:bCs/>
          <w:color w:val="auto"/>
          <w:sz w:val="29"/>
          <w:szCs w:val="29"/>
        </w:rPr>
      </w:pPr>
      <w:r w:rsidRPr="0D24C38C">
        <w:rPr>
          <w:rFonts w:ascii="Söhne" w:hAnsi="Söhne"/>
          <w:color w:val="auto"/>
          <w:sz w:val="24"/>
        </w:rPr>
        <w:t>Staumauererhöhung Wasserfallboden in Kaprun</w:t>
      </w:r>
      <w:r w:rsidR="009E309E">
        <w:br/>
      </w:r>
      <w:r w:rsidR="0E509478" w:rsidRPr="0D24C38C">
        <w:rPr>
          <w:b/>
          <w:bCs/>
          <w:sz w:val="36"/>
          <w:szCs w:val="36"/>
        </w:rPr>
        <w:t xml:space="preserve">Staumauer wächst mit Doka um </w:t>
      </w:r>
      <w:r w:rsidR="005201BB">
        <w:rPr>
          <w:b/>
          <w:bCs/>
          <w:sz w:val="36"/>
          <w:szCs w:val="36"/>
        </w:rPr>
        <w:t>neun</w:t>
      </w:r>
      <w:r w:rsidR="0E509478" w:rsidRPr="0D24C38C">
        <w:rPr>
          <w:b/>
          <w:bCs/>
          <w:sz w:val="36"/>
          <w:szCs w:val="36"/>
        </w:rPr>
        <w:t xml:space="preserve"> Meter</w:t>
      </w:r>
    </w:p>
    <w:p w14:paraId="0EE48772" w14:textId="77777777" w:rsidR="009E309E" w:rsidRPr="0030062C" w:rsidRDefault="009E309E" w:rsidP="009E309E">
      <w:pPr>
        <w:shd w:val="clear" w:color="auto" w:fill="FFFFFF" w:themeFill="background1"/>
        <w:jc w:val="center"/>
        <w:rPr>
          <w:rFonts w:ascii="Söhne" w:hAnsi="Söhne" w:cs="Arial"/>
          <w:b/>
          <w:bCs/>
          <w:color w:val="auto"/>
          <w:lang w:val="de-AT" w:eastAsia="de-AT"/>
        </w:rPr>
      </w:pPr>
    </w:p>
    <w:p w14:paraId="702CD84F" w14:textId="43BEBAFC" w:rsidR="009E309E" w:rsidRDefault="009E309E" w:rsidP="009E309E">
      <w:pPr>
        <w:shd w:val="clear" w:color="auto" w:fill="FFFFFF" w:themeFill="background1"/>
        <w:jc w:val="both"/>
        <w:rPr>
          <w:rFonts w:ascii="Söhne" w:hAnsi="Söhne" w:cs="Arial"/>
          <w:b/>
          <w:bCs/>
          <w:color w:val="auto"/>
          <w:lang w:eastAsia="de-AT"/>
        </w:rPr>
      </w:pPr>
      <w:r w:rsidRPr="0030062C">
        <w:rPr>
          <w:rFonts w:ascii="Söhne" w:hAnsi="Söhne" w:cs="Arial"/>
          <w:b/>
          <w:bCs/>
          <w:color w:val="auto"/>
          <w:lang w:val="de-AT" w:eastAsia="de-AT"/>
        </w:rPr>
        <w:t xml:space="preserve">Amstetten, September 2025 | </w:t>
      </w:r>
      <w:r w:rsidRPr="0030062C">
        <w:rPr>
          <w:rFonts w:ascii="Söhne" w:hAnsi="Söhne" w:cs="Arial"/>
          <w:b/>
          <w:bCs/>
          <w:color w:val="auto"/>
          <w:lang w:eastAsia="de-AT"/>
        </w:rPr>
        <w:t xml:space="preserve">Mit der Erhöhung der Staumauer Wasserfallboden um rund neun Meter entsteht in Kaprun die Grundlage für das </w:t>
      </w:r>
      <w:r w:rsidR="00295368">
        <w:rPr>
          <w:rFonts w:ascii="Söhne" w:hAnsi="Söhne" w:cs="Arial"/>
          <w:b/>
          <w:bCs/>
          <w:color w:val="auto"/>
          <w:lang w:eastAsia="de-AT"/>
        </w:rPr>
        <w:t>neue</w:t>
      </w:r>
      <w:r w:rsidRPr="0030062C">
        <w:rPr>
          <w:rFonts w:ascii="Söhne" w:hAnsi="Söhne" w:cs="Arial"/>
          <w:b/>
          <w:bCs/>
          <w:color w:val="auto"/>
          <w:lang w:eastAsia="de-AT"/>
        </w:rPr>
        <w:t xml:space="preserve"> Pumpspeicherkraftwerk Limberg III, das künftig 480 MW flexible Zusatzleistung für Österreichs Energieversorgung bereitstellen wird. </w:t>
      </w:r>
      <w:r w:rsidRPr="00144A87">
        <w:rPr>
          <w:rFonts w:ascii="Söhne" w:hAnsi="Söhne" w:cs="Arial"/>
          <w:b/>
          <w:bCs/>
          <w:color w:val="auto"/>
          <w:lang w:eastAsia="de-AT"/>
        </w:rPr>
        <w:t>Doka liefert die Schalungs- und Gerüst</w:t>
      </w:r>
      <w:r>
        <w:rPr>
          <w:rFonts w:ascii="Söhne" w:hAnsi="Söhne" w:cs="Arial"/>
          <w:b/>
          <w:bCs/>
          <w:color w:val="auto"/>
          <w:lang w:eastAsia="de-AT"/>
        </w:rPr>
        <w:t>lösungen</w:t>
      </w:r>
      <w:r w:rsidRPr="00144A87">
        <w:rPr>
          <w:rFonts w:ascii="Söhne" w:hAnsi="Söhne" w:cs="Arial"/>
          <w:b/>
          <w:bCs/>
          <w:color w:val="auto"/>
          <w:lang w:eastAsia="de-AT"/>
        </w:rPr>
        <w:t>, die den präzisen und sicheren Bau unter extremen Hochgebirgsbedingungen e</w:t>
      </w:r>
      <w:r>
        <w:rPr>
          <w:rFonts w:ascii="Söhne" w:hAnsi="Söhne" w:cs="Arial"/>
          <w:b/>
          <w:bCs/>
          <w:color w:val="auto"/>
          <w:lang w:eastAsia="de-AT"/>
        </w:rPr>
        <w:t>rmöglichen.</w:t>
      </w:r>
    </w:p>
    <w:p w14:paraId="03733BE0" w14:textId="77777777" w:rsidR="009E309E" w:rsidRPr="0030062C" w:rsidRDefault="009E309E" w:rsidP="009E309E">
      <w:pPr>
        <w:shd w:val="clear" w:color="auto" w:fill="FFFFFF" w:themeFill="background1"/>
        <w:jc w:val="both"/>
        <w:rPr>
          <w:rFonts w:ascii="Söhne" w:hAnsi="Söhne" w:cs="Arial"/>
          <w:color w:val="auto"/>
          <w:szCs w:val="22"/>
          <w:lang w:val="de-AT" w:eastAsia="de-AT"/>
        </w:rPr>
      </w:pPr>
    </w:p>
    <w:p w14:paraId="76CCA683" w14:textId="790C97BE" w:rsidR="009E309E" w:rsidRPr="0030062C" w:rsidRDefault="74C56D36" w:rsidP="009E309E">
      <w:pPr>
        <w:jc w:val="both"/>
        <w:rPr>
          <w:rFonts w:ascii="Söhne" w:hAnsi="Söhne"/>
          <w:sz w:val="21"/>
          <w:szCs w:val="21"/>
        </w:rPr>
      </w:pPr>
      <w:r w:rsidRPr="0D24C38C">
        <w:rPr>
          <w:rFonts w:ascii="Söhne" w:hAnsi="Söhne"/>
          <w:sz w:val="21"/>
          <w:szCs w:val="21"/>
        </w:rPr>
        <w:t xml:space="preserve">Energiewirtschaftlich wird die Kraftwerksgruppe Kaprun aufgrund ihrer enormen Speicherkapazität und Flexibilität gern als „Batterie in den Alpen“ bezeichnet – und sie wird künftig eine noch wichtigere Rolle bei der Netzstabilität spielen. </w:t>
      </w:r>
      <w:r w:rsidR="1ECBF589" w:rsidRPr="0D24C38C">
        <w:rPr>
          <w:rFonts w:ascii="Söhne" w:hAnsi="Söhne"/>
          <w:sz w:val="21"/>
          <w:szCs w:val="21"/>
        </w:rPr>
        <w:t xml:space="preserve">Bis 2027 wächst die Staumauer Wasserfallboden, auch Limbergsperre genannt, um neun Meter auf knapp 129 Meter. Dadurch erhöht sich der Nutzinhalt </w:t>
      </w:r>
      <w:r w:rsidR="285F2FFA" w:rsidRPr="0D24C38C">
        <w:rPr>
          <w:rFonts w:ascii="Söhne" w:hAnsi="Söhne"/>
          <w:sz w:val="21"/>
          <w:szCs w:val="21"/>
        </w:rPr>
        <w:t xml:space="preserve">des Speichersees </w:t>
      </w:r>
      <w:r w:rsidR="1ECBF589" w:rsidRPr="0D24C38C">
        <w:rPr>
          <w:rFonts w:ascii="Söhne" w:hAnsi="Söhne"/>
          <w:sz w:val="21"/>
          <w:szCs w:val="21"/>
        </w:rPr>
        <w:t>um 12,7 Mio. m³ auf insgesamt 93,9 Mio. m³.</w:t>
      </w:r>
    </w:p>
    <w:p w14:paraId="241CDAE4" w14:textId="77777777" w:rsidR="009E309E" w:rsidRPr="0030062C" w:rsidRDefault="009E309E" w:rsidP="009E309E">
      <w:pPr>
        <w:jc w:val="both"/>
        <w:rPr>
          <w:rFonts w:ascii="Söhne" w:hAnsi="Söhne"/>
          <w:sz w:val="21"/>
          <w:szCs w:val="21"/>
        </w:rPr>
      </w:pPr>
    </w:p>
    <w:p w14:paraId="02061481" w14:textId="77777777" w:rsidR="009E309E" w:rsidRPr="00960FE8" w:rsidRDefault="009E309E" w:rsidP="009E309E">
      <w:pPr>
        <w:rPr>
          <w:rFonts w:ascii="Söhne" w:hAnsi="Söhne"/>
          <w:b/>
          <w:bCs/>
          <w:sz w:val="21"/>
          <w:szCs w:val="21"/>
          <w:lang w:val="de-AT"/>
        </w:rPr>
      </w:pPr>
      <w:r w:rsidRPr="00960FE8">
        <w:rPr>
          <w:rFonts w:ascii="Söhne" w:hAnsi="Söhne"/>
          <w:b/>
          <w:bCs/>
          <w:sz w:val="21"/>
          <w:szCs w:val="21"/>
          <w:lang w:val="de-AT"/>
        </w:rPr>
        <w:t>Doka-Technologie im Hochgebirgseinsatz</w:t>
      </w:r>
    </w:p>
    <w:p w14:paraId="3E4D4AC4" w14:textId="615C4AF9" w:rsidR="009E309E" w:rsidRPr="00960FE8" w:rsidRDefault="009E309E" w:rsidP="00547AE9">
      <w:pPr>
        <w:jc w:val="both"/>
        <w:rPr>
          <w:rFonts w:ascii="Söhne" w:hAnsi="Söhne"/>
          <w:sz w:val="21"/>
          <w:szCs w:val="21"/>
          <w:lang w:val="de-AT"/>
        </w:rPr>
      </w:pPr>
      <w:r w:rsidRPr="00960FE8">
        <w:rPr>
          <w:rFonts w:ascii="Söhne" w:hAnsi="Söhne"/>
          <w:sz w:val="21"/>
          <w:szCs w:val="21"/>
          <w:lang w:val="de-AT"/>
        </w:rPr>
        <w:t xml:space="preserve">Die Arbeiten finden auf </w:t>
      </w:r>
      <w:r w:rsidR="001271A7">
        <w:rPr>
          <w:rFonts w:ascii="Söhne" w:hAnsi="Söhne"/>
          <w:sz w:val="21"/>
          <w:szCs w:val="21"/>
          <w:lang w:val="de-AT"/>
        </w:rPr>
        <w:t>über 1.700</w:t>
      </w:r>
      <w:r w:rsidRPr="00960FE8">
        <w:rPr>
          <w:rFonts w:ascii="Söhne" w:hAnsi="Söhne"/>
          <w:sz w:val="21"/>
          <w:szCs w:val="21"/>
          <w:lang w:val="de-AT"/>
        </w:rPr>
        <w:t xml:space="preserve"> Metern Seehöhe statt – ein Umfeld mit Temperaturen weit unter null Grad, Wind</w:t>
      </w:r>
      <w:r w:rsidRPr="0030062C">
        <w:rPr>
          <w:rFonts w:ascii="Söhne" w:hAnsi="Söhne"/>
          <w:sz w:val="21"/>
          <w:szCs w:val="21"/>
          <w:lang w:val="de-AT"/>
        </w:rPr>
        <w:t>spitzen</w:t>
      </w:r>
      <w:r w:rsidRPr="00960FE8">
        <w:rPr>
          <w:rFonts w:ascii="Söhne" w:hAnsi="Söhne"/>
          <w:sz w:val="21"/>
          <w:szCs w:val="21"/>
          <w:lang w:val="de-AT"/>
        </w:rPr>
        <w:t xml:space="preserve"> über 100 km/h und extremen logistischen Anforderungen. Hier setzt VERBUND auf die Schalungsexpertise von Doka</w:t>
      </w:r>
      <w:r>
        <w:rPr>
          <w:rFonts w:ascii="Söhne" w:hAnsi="Söhne"/>
          <w:sz w:val="21"/>
          <w:szCs w:val="21"/>
          <w:lang w:val="de-AT"/>
        </w:rPr>
        <w:t xml:space="preserve">, </w:t>
      </w:r>
      <w:r w:rsidRPr="0017364C">
        <w:rPr>
          <w:rFonts w:ascii="Söhne" w:hAnsi="Söhne"/>
          <w:sz w:val="21"/>
          <w:szCs w:val="21"/>
        </w:rPr>
        <w:t>um die außergewöhnlichen Bauanforderungen im Hochgebirge sicher zu meistern</w:t>
      </w:r>
      <w:r w:rsidRPr="00960FE8">
        <w:rPr>
          <w:rFonts w:ascii="Söhne" w:hAnsi="Söhne"/>
          <w:sz w:val="21"/>
          <w:szCs w:val="21"/>
          <w:lang w:val="de-AT"/>
        </w:rPr>
        <w:t>.</w:t>
      </w:r>
      <w:r>
        <w:rPr>
          <w:rFonts w:ascii="Söhne" w:hAnsi="Söhne"/>
          <w:sz w:val="21"/>
          <w:szCs w:val="21"/>
          <w:lang w:val="de-AT"/>
        </w:rPr>
        <w:t xml:space="preserve"> Langjährige Expertise im Infrastrukturbau und </w:t>
      </w:r>
      <w:r w:rsidRPr="00960FE8">
        <w:rPr>
          <w:rFonts w:ascii="Söhne" w:hAnsi="Söhne"/>
          <w:sz w:val="21"/>
          <w:szCs w:val="21"/>
          <w:lang w:val="de-AT"/>
        </w:rPr>
        <w:t xml:space="preserve">ein erfahrenes Doka-Team sorgen dafür, dass der Baufortschritt von Beginn an stabil verläuft. Dank 3D-Planung, Vorfertigung und optimierter Logistik konnten die Takte deutlich beschleunigt werden – mit </w:t>
      </w:r>
      <w:r w:rsidRPr="0030062C">
        <w:rPr>
          <w:rFonts w:ascii="Söhne" w:hAnsi="Söhne"/>
          <w:sz w:val="21"/>
          <w:szCs w:val="21"/>
          <w:lang w:val="de-AT"/>
        </w:rPr>
        <w:t xml:space="preserve">einer </w:t>
      </w:r>
      <w:r w:rsidRPr="00960FE8">
        <w:rPr>
          <w:rFonts w:ascii="Söhne" w:hAnsi="Söhne"/>
          <w:sz w:val="21"/>
          <w:szCs w:val="21"/>
          <w:lang w:val="de-AT"/>
        </w:rPr>
        <w:t>Beton</w:t>
      </w:r>
      <w:r w:rsidRPr="0030062C">
        <w:rPr>
          <w:rFonts w:ascii="Söhne" w:hAnsi="Söhne"/>
          <w:sz w:val="21"/>
          <w:szCs w:val="21"/>
          <w:lang w:val="de-AT"/>
        </w:rPr>
        <w:t xml:space="preserve">agegeschwindigkeit </w:t>
      </w:r>
      <w:r w:rsidRPr="00960FE8">
        <w:rPr>
          <w:rFonts w:ascii="Söhne" w:hAnsi="Söhne"/>
          <w:sz w:val="21"/>
          <w:szCs w:val="21"/>
          <w:lang w:val="de-AT"/>
        </w:rPr>
        <w:t>von rund 260 m³ in nur drei Tagen.</w:t>
      </w:r>
    </w:p>
    <w:p w14:paraId="363A19FF" w14:textId="77777777" w:rsidR="009E309E" w:rsidRPr="0030062C" w:rsidRDefault="009E309E" w:rsidP="009E309E">
      <w:pPr>
        <w:jc w:val="both"/>
        <w:rPr>
          <w:rFonts w:ascii="Söhne" w:hAnsi="Söhne"/>
          <w:sz w:val="21"/>
          <w:szCs w:val="21"/>
          <w:lang w:val="de-AT"/>
        </w:rPr>
      </w:pPr>
    </w:p>
    <w:p w14:paraId="28C5F490" w14:textId="0015AC76" w:rsidR="009E309E" w:rsidRPr="00E74691" w:rsidRDefault="009E309E" w:rsidP="009E309E">
      <w:pPr>
        <w:jc w:val="both"/>
        <w:rPr>
          <w:rFonts w:ascii="Söhne" w:hAnsi="Söhne"/>
          <w:sz w:val="21"/>
          <w:szCs w:val="21"/>
          <w:lang w:val="de-AT"/>
        </w:rPr>
      </w:pPr>
      <w:r w:rsidRPr="00144A87">
        <w:rPr>
          <w:rFonts w:ascii="Söhne" w:hAnsi="Söhne"/>
          <w:sz w:val="21"/>
          <w:szCs w:val="21"/>
        </w:rPr>
        <w:t>Die Trägerschalung Top50 ermöglicht die präzise Formgebung der gekrümmten Staumauerblöcke, während die Sperrenschalung D22 für die sichere Lastabtragung sorgt.</w:t>
      </w:r>
      <w:r>
        <w:rPr>
          <w:rFonts w:ascii="Söhne" w:hAnsi="Söhne"/>
          <w:sz w:val="21"/>
          <w:szCs w:val="21"/>
        </w:rPr>
        <w:t xml:space="preserve"> </w:t>
      </w:r>
      <w:r>
        <w:rPr>
          <w:rFonts w:ascii="Söhne" w:hAnsi="Söhne"/>
          <w:sz w:val="21"/>
          <w:szCs w:val="21"/>
          <w:lang w:val="de-AT"/>
        </w:rPr>
        <w:t>Zudem sorgt die</w:t>
      </w:r>
      <w:r w:rsidRPr="72CD0E0A">
        <w:rPr>
          <w:rFonts w:ascii="Söhne" w:hAnsi="Söhne"/>
          <w:sz w:val="21"/>
          <w:szCs w:val="21"/>
          <w:lang w:val="de-AT"/>
        </w:rPr>
        <w:t xml:space="preserve"> Faltbühne K</w:t>
      </w:r>
      <w:r>
        <w:rPr>
          <w:rFonts w:ascii="Söhne" w:hAnsi="Söhne"/>
          <w:sz w:val="21"/>
          <w:szCs w:val="21"/>
          <w:lang w:val="de-AT"/>
        </w:rPr>
        <w:t xml:space="preserve"> auf über </w:t>
      </w:r>
      <w:r w:rsidRPr="72CD0E0A">
        <w:rPr>
          <w:rFonts w:ascii="Söhne" w:hAnsi="Söhne"/>
          <w:sz w:val="21"/>
          <w:szCs w:val="21"/>
          <w:lang w:val="de-AT"/>
        </w:rPr>
        <w:t>700 Laufmeter</w:t>
      </w:r>
      <w:r>
        <w:rPr>
          <w:rFonts w:ascii="Söhne" w:hAnsi="Söhne"/>
          <w:sz w:val="21"/>
          <w:szCs w:val="21"/>
          <w:lang w:val="de-AT"/>
        </w:rPr>
        <w:t>n</w:t>
      </w:r>
      <w:r w:rsidRPr="72CD0E0A">
        <w:rPr>
          <w:rFonts w:ascii="Söhne" w:hAnsi="Söhne"/>
          <w:sz w:val="21"/>
          <w:szCs w:val="21"/>
          <w:lang w:val="de-AT"/>
        </w:rPr>
        <w:t xml:space="preserve"> hinweg </w:t>
      </w:r>
      <w:r>
        <w:rPr>
          <w:rFonts w:ascii="Söhne" w:hAnsi="Söhne"/>
          <w:sz w:val="21"/>
          <w:szCs w:val="21"/>
          <w:lang w:val="de-AT"/>
        </w:rPr>
        <w:t xml:space="preserve">für </w:t>
      </w:r>
      <w:r w:rsidRPr="72CD0E0A">
        <w:rPr>
          <w:rFonts w:ascii="Söhne" w:hAnsi="Söhne"/>
          <w:sz w:val="21"/>
          <w:szCs w:val="21"/>
          <w:lang w:val="de-AT"/>
        </w:rPr>
        <w:t>verlässliche und optimale Arbeitsbedingungen</w:t>
      </w:r>
      <w:r>
        <w:rPr>
          <w:rFonts w:ascii="Söhne" w:hAnsi="Söhne"/>
          <w:sz w:val="21"/>
          <w:szCs w:val="21"/>
          <w:lang w:val="de-AT"/>
        </w:rPr>
        <w:t xml:space="preserve">. Für die </w:t>
      </w:r>
      <w:r w:rsidRPr="72CD0E0A">
        <w:rPr>
          <w:rFonts w:ascii="Söhne" w:hAnsi="Söhne"/>
          <w:sz w:val="21"/>
          <w:szCs w:val="21"/>
          <w:lang w:val="de-AT"/>
        </w:rPr>
        <w:t>Montage und Au</w:t>
      </w:r>
      <w:r w:rsidR="00EC11C0">
        <w:rPr>
          <w:rFonts w:ascii="Söhne" w:hAnsi="Söhne"/>
          <w:sz w:val="21"/>
          <w:szCs w:val="21"/>
          <w:lang w:val="de-AT"/>
        </w:rPr>
        <w:t>s</w:t>
      </w:r>
      <w:r w:rsidRPr="72CD0E0A">
        <w:rPr>
          <w:rFonts w:ascii="Söhne" w:hAnsi="Söhne"/>
          <w:sz w:val="21"/>
          <w:szCs w:val="21"/>
          <w:lang w:val="de-AT"/>
        </w:rPr>
        <w:t xml:space="preserve">bauarbeiten an der Steuerzentrale </w:t>
      </w:r>
      <w:r>
        <w:rPr>
          <w:rFonts w:ascii="Söhne" w:hAnsi="Söhne"/>
          <w:sz w:val="21"/>
          <w:szCs w:val="21"/>
          <w:lang w:val="de-AT"/>
        </w:rPr>
        <w:t xml:space="preserve">wurden </w:t>
      </w:r>
      <w:r w:rsidRPr="72CD0E0A">
        <w:rPr>
          <w:rFonts w:ascii="Söhne" w:hAnsi="Söhne"/>
          <w:sz w:val="21"/>
          <w:szCs w:val="21"/>
          <w:lang w:val="de-AT"/>
        </w:rPr>
        <w:t>22 Tonnen Ringlock-Modulgerüst installiert</w:t>
      </w:r>
      <w:r>
        <w:rPr>
          <w:rFonts w:ascii="Söhne" w:hAnsi="Söhne"/>
          <w:sz w:val="21"/>
          <w:szCs w:val="21"/>
          <w:lang w:val="de-AT"/>
        </w:rPr>
        <w:t xml:space="preserve">. Diese dienen </w:t>
      </w:r>
      <w:r w:rsidRPr="72CD0E0A">
        <w:rPr>
          <w:rFonts w:ascii="Söhne" w:hAnsi="Söhne"/>
          <w:sz w:val="21"/>
          <w:szCs w:val="21"/>
          <w:lang w:val="de-AT"/>
        </w:rPr>
        <w:t>als Treppenturm</w:t>
      </w:r>
      <w:r>
        <w:rPr>
          <w:rFonts w:ascii="Söhne" w:hAnsi="Söhne"/>
          <w:sz w:val="21"/>
          <w:szCs w:val="21"/>
          <w:lang w:val="de-AT"/>
        </w:rPr>
        <w:t xml:space="preserve"> sowie </w:t>
      </w:r>
      <w:r w:rsidRPr="72CD0E0A">
        <w:rPr>
          <w:rFonts w:ascii="Söhne" w:hAnsi="Söhne"/>
          <w:sz w:val="21"/>
          <w:szCs w:val="21"/>
          <w:lang w:val="de-AT"/>
        </w:rPr>
        <w:t>als flexible Arbeitsplattform.</w:t>
      </w:r>
      <w:r>
        <w:rPr>
          <w:rFonts w:ascii="Söhne" w:hAnsi="Söhne"/>
          <w:sz w:val="21"/>
          <w:szCs w:val="21"/>
          <w:lang w:val="de-AT"/>
        </w:rPr>
        <w:t xml:space="preserve"> </w:t>
      </w:r>
      <w:r w:rsidRPr="00144A87">
        <w:rPr>
          <w:rFonts w:ascii="Söhne" w:hAnsi="Söhne"/>
          <w:sz w:val="21"/>
          <w:szCs w:val="21"/>
        </w:rPr>
        <w:t>Parallel dazu unterstützt</w:t>
      </w:r>
      <w:r w:rsidR="00E207B9">
        <w:rPr>
          <w:rFonts w:ascii="Söhne" w:hAnsi="Söhne"/>
          <w:sz w:val="21"/>
          <w:szCs w:val="21"/>
        </w:rPr>
        <w:t>e</w:t>
      </w:r>
      <w:r w:rsidRPr="00144A87">
        <w:rPr>
          <w:rFonts w:ascii="Söhne" w:hAnsi="Söhne"/>
          <w:sz w:val="21"/>
          <w:szCs w:val="21"/>
        </w:rPr>
        <w:t xml:space="preserve"> Doka auch beim Bau der </w:t>
      </w:r>
      <w:r w:rsidR="00822279">
        <w:rPr>
          <w:rFonts w:ascii="Söhne" w:hAnsi="Söhne"/>
          <w:sz w:val="21"/>
          <w:szCs w:val="21"/>
        </w:rPr>
        <w:t xml:space="preserve">unterirdischen </w:t>
      </w:r>
      <w:r w:rsidRPr="00144A87">
        <w:rPr>
          <w:rFonts w:ascii="Söhne" w:hAnsi="Söhne"/>
          <w:sz w:val="21"/>
          <w:szCs w:val="21"/>
        </w:rPr>
        <w:t>Kaverne des neuen Kraftwerks</w:t>
      </w:r>
      <w:r w:rsidR="00DD3D55">
        <w:rPr>
          <w:rFonts w:ascii="Söhne" w:hAnsi="Söhne"/>
          <w:sz w:val="21"/>
          <w:szCs w:val="21"/>
        </w:rPr>
        <w:t xml:space="preserve"> Limberg III</w:t>
      </w:r>
      <w:r w:rsidR="00E207B9">
        <w:rPr>
          <w:rFonts w:ascii="Söhne" w:hAnsi="Söhne"/>
          <w:sz w:val="21"/>
          <w:szCs w:val="21"/>
        </w:rPr>
        <w:t>, das am 12. September 2025 in Betrieb genommen wurde</w:t>
      </w:r>
      <w:r w:rsidR="00B65897">
        <w:rPr>
          <w:rFonts w:ascii="Söhne" w:hAnsi="Söhne"/>
          <w:sz w:val="21"/>
          <w:szCs w:val="21"/>
        </w:rPr>
        <w:t>.</w:t>
      </w:r>
    </w:p>
    <w:p w14:paraId="4D43F681" w14:textId="77777777" w:rsidR="009E309E" w:rsidRPr="0030062C" w:rsidRDefault="009E309E" w:rsidP="009E309E">
      <w:pPr>
        <w:rPr>
          <w:rFonts w:ascii="Söhne" w:hAnsi="Söhne" w:cs="Arial"/>
          <w:color w:val="auto"/>
          <w:sz w:val="21"/>
          <w:szCs w:val="21"/>
          <w:lang w:val="de-AT" w:eastAsia="de-AT"/>
        </w:rPr>
      </w:pPr>
    </w:p>
    <w:p w14:paraId="2F75FD47" w14:textId="77777777" w:rsidR="00627FE1" w:rsidRDefault="00627FE1" w:rsidP="009E309E">
      <w:pPr>
        <w:jc w:val="both"/>
        <w:rPr>
          <w:rFonts w:ascii="Söhne" w:hAnsi="Söhne"/>
          <w:b/>
          <w:bCs/>
          <w:sz w:val="21"/>
          <w:szCs w:val="21"/>
        </w:rPr>
      </w:pPr>
      <w:r w:rsidRPr="00627FE1">
        <w:rPr>
          <w:rFonts w:ascii="Söhne" w:hAnsi="Söhne"/>
          <w:b/>
          <w:bCs/>
          <w:sz w:val="21"/>
          <w:szCs w:val="21"/>
        </w:rPr>
        <w:t>Bedeutung der Kraftwerksgruppe Kaprun</w:t>
      </w:r>
    </w:p>
    <w:p w14:paraId="2DF8CC30" w14:textId="55A15C2A" w:rsidR="0022235F" w:rsidRDefault="0084428D" w:rsidP="009E309E">
      <w:pPr>
        <w:jc w:val="both"/>
        <w:rPr>
          <w:rFonts w:ascii="Söhne" w:hAnsi="Söhne"/>
          <w:sz w:val="21"/>
          <w:szCs w:val="21"/>
        </w:rPr>
      </w:pPr>
      <w:r w:rsidRPr="0084428D">
        <w:rPr>
          <w:rFonts w:ascii="Söhne" w:hAnsi="Söhne"/>
          <w:sz w:val="21"/>
          <w:szCs w:val="21"/>
        </w:rPr>
        <w:t>Die Kraftwerksgruppe Kaprun ist seit Jahrzehnten ein Symbol der österreichischen Energiewirtschaft. Limberg I, eines der ersten Pumpspeicherkraftwerke aus den 1950er-Jahren, stand sinnbildlich für den Wiederaufbau nach dem Zweiten Weltkrieg. Limberg II, 2011 als unterirdisches Pumpspeicherkraftwerk mit 480 MW in Betrieb genommen, markierte den nächsten großen Entwicklungsschritt</w:t>
      </w:r>
      <w:r w:rsidR="00BF28D1">
        <w:rPr>
          <w:rFonts w:ascii="Söhne" w:hAnsi="Söhne"/>
          <w:sz w:val="21"/>
          <w:szCs w:val="21"/>
        </w:rPr>
        <w:t>. A</w:t>
      </w:r>
      <w:r w:rsidRPr="0084428D">
        <w:rPr>
          <w:rFonts w:ascii="Söhne" w:hAnsi="Söhne"/>
          <w:sz w:val="21"/>
          <w:szCs w:val="21"/>
        </w:rPr>
        <w:t xml:space="preserve">uch hier war Doka </w:t>
      </w:r>
      <w:r w:rsidR="00BF28D1">
        <w:rPr>
          <w:rFonts w:ascii="Söhne" w:hAnsi="Söhne"/>
          <w:sz w:val="21"/>
          <w:szCs w:val="21"/>
        </w:rPr>
        <w:t xml:space="preserve">– wie bei Limberg III – </w:t>
      </w:r>
      <w:r w:rsidRPr="0084428D">
        <w:rPr>
          <w:rFonts w:ascii="Söhne" w:hAnsi="Söhne"/>
          <w:sz w:val="21"/>
          <w:szCs w:val="21"/>
        </w:rPr>
        <w:t>mit Schalungslösungen für die Kaverne beteiligt. Heute investiert VERBUND mit der Erweiterung durch Limberg III über 500 Mio. Euro in den weiteren Ausbau der Energieunabhängigkeit und Versorgungssicherheit Österreichs.</w:t>
      </w:r>
      <w:r w:rsidR="00A9371D">
        <w:rPr>
          <w:rFonts w:ascii="Söhne" w:hAnsi="Söhne"/>
          <w:sz w:val="21"/>
          <w:szCs w:val="21"/>
        </w:rPr>
        <w:t xml:space="preserve"> </w:t>
      </w:r>
    </w:p>
    <w:p w14:paraId="13C7DD78" w14:textId="77777777" w:rsidR="00D84F30" w:rsidRDefault="00D84F30" w:rsidP="009E309E">
      <w:pPr>
        <w:jc w:val="both"/>
        <w:rPr>
          <w:rFonts w:ascii="Söhne" w:hAnsi="Söhne"/>
          <w:sz w:val="21"/>
          <w:szCs w:val="21"/>
        </w:rPr>
      </w:pPr>
    </w:p>
    <w:p w14:paraId="15DB0C38" w14:textId="040D782C" w:rsidR="0084428D" w:rsidRDefault="00A9371D" w:rsidP="009E309E">
      <w:pPr>
        <w:jc w:val="both"/>
        <w:rPr>
          <w:rFonts w:ascii="Söhne" w:hAnsi="Söhne"/>
          <w:sz w:val="21"/>
          <w:szCs w:val="21"/>
        </w:rPr>
      </w:pPr>
      <w:r w:rsidRPr="00A9371D">
        <w:rPr>
          <w:rFonts w:ascii="Söhne" w:hAnsi="Söhne"/>
          <w:sz w:val="21"/>
          <w:szCs w:val="21"/>
        </w:rPr>
        <w:t>Alle drei Limberg-Kraftwerke sind eigenständige Pumpspeicherkraftwerke innerhalb der Kraftwerksgruppe Kaprun und werden von den beiden Hochgebirgsstauseen Wasserfallboden und Moserboden gespeist.</w:t>
      </w:r>
    </w:p>
    <w:p w14:paraId="3F95E4ED" w14:textId="77777777" w:rsidR="00F91E32" w:rsidRDefault="00F91E32" w:rsidP="009E309E">
      <w:pPr>
        <w:jc w:val="both"/>
        <w:rPr>
          <w:rFonts w:ascii="Söhne" w:hAnsi="Söhne"/>
          <w:sz w:val="21"/>
          <w:szCs w:val="21"/>
          <w:lang w:val="de-AT"/>
        </w:rPr>
      </w:pPr>
    </w:p>
    <w:p w14:paraId="530772FB" w14:textId="3ACD64DF" w:rsidR="009E309E" w:rsidRPr="00E77FC5" w:rsidRDefault="1B9D45B1" w:rsidP="009E309E">
      <w:pPr>
        <w:jc w:val="both"/>
        <w:rPr>
          <w:rFonts w:ascii="Söhne" w:hAnsi="Söhne"/>
          <w:sz w:val="21"/>
          <w:szCs w:val="21"/>
          <w:lang w:val="de-AT"/>
        </w:rPr>
      </w:pPr>
      <w:r w:rsidRPr="0D24C38C">
        <w:rPr>
          <w:rFonts w:ascii="Söhne" w:hAnsi="Söhne"/>
          <w:sz w:val="21"/>
          <w:szCs w:val="21"/>
        </w:rPr>
        <w:lastRenderedPageBreak/>
        <w:t>Mit der Fertigstellung der Staumauererhöhung wächst das nutzbare Speichervolumen des Wasserfallboden-Stausees bis 2027 um rund 30 GWh. Das entspricht dem Jahresstrombedarf von etwa 6.000 österreichischen Haushalten</w:t>
      </w:r>
      <w:r w:rsidR="000B43C8">
        <w:rPr>
          <w:rStyle w:val="Funotenzeichen"/>
          <w:rFonts w:ascii="Söhne" w:hAnsi="Söhne"/>
          <w:sz w:val="21"/>
          <w:szCs w:val="21"/>
        </w:rPr>
        <w:footnoteReference w:id="2"/>
      </w:r>
      <w:r w:rsidRPr="0D24C38C">
        <w:rPr>
          <w:rFonts w:ascii="Söhne" w:hAnsi="Söhne"/>
          <w:sz w:val="21"/>
          <w:szCs w:val="21"/>
        </w:rPr>
        <w:t xml:space="preserve">. In Verbindung mit der zusätzlichen Leistung von 480 MW </w:t>
      </w:r>
      <w:r w:rsidRPr="00E77FC5">
        <w:rPr>
          <w:rFonts w:ascii="Söhne" w:hAnsi="Söhne"/>
          <w:sz w:val="21"/>
          <w:szCs w:val="21"/>
        </w:rPr>
        <w:t xml:space="preserve">kann dank Limberg III </w:t>
      </w:r>
      <w:r w:rsidR="464ED5BE" w:rsidRPr="00E77FC5">
        <w:rPr>
          <w:rFonts w:ascii="Söhne" w:hAnsi="Söhne"/>
          <w:color w:val="auto"/>
          <w:sz w:val="21"/>
          <w:szCs w:val="21"/>
        </w:rPr>
        <w:t>als Energie-Zwischenspeicher</w:t>
      </w:r>
      <w:r w:rsidR="464ED5BE" w:rsidRPr="00E77FC5">
        <w:rPr>
          <w:rFonts w:ascii="Söhne" w:hAnsi="Söhne"/>
          <w:sz w:val="21"/>
          <w:szCs w:val="21"/>
        </w:rPr>
        <w:t xml:space="preserve"> </w:t>
      </w:r>
      <w:r w:rsidRPr="00E77FC5">
        <w:rPr>
          <w:rFonts w:ascii="Söhne" w:hAnsi="Söhne"/>
          <w:sz w:val="21"/>
          <w:szCs w:val="21"/>
        </w:rPr>
        <w:t xml:space="preserve">künftig flexibel und schnell auf Verbrauchsspitzen reagiert sowie Schwankungen aus Wind- und Sonnenstrom ausgeglichen werden. </w:t>
      </w:r>
      <w:r w:rsidR="1ECBF589" w:rsidRPr="00E77FC5">
        <w:rPr>
          <w:rFonts w:ascii="Söhne" w:hAnsi="Söhne"/>
          <w:sz w:val="21"/>
          <w:szCs w:val="21"/>
          <w:lang w:val="de-AT"/>
        </w:rPr>
        <w:t>Nach Abschluss weiterer</w:t>
      </w:r>
      <w:r w:rsidR="63E3CDE6" w:rsidRPr="00E77FC5">
        <w:rPr>
          <w:rFonts w:ascii="Söhne" w:hAnsi="Söhne"/>
          <w:sz w:val="21"/>
          <w:szCs w:val="21"/>
          <w:lang w:val="de-AT"/>
        </w:rPr>
        <w:t xml:space="preserve"> </w:t>
      </w:r>
      <w:r w:rsidR="1ECBF589" w:rsidRPr="00E77FC5">
        <w:rPr>
          <w:rFonts w:ascii="Söhne" w:hAnsi="Söhne"/>
          <w:sz w:val="21"/>
          <w:szCs w:val="21"/>
          <w:lang w:val="de-AT"/>
        </w:rPr>
        <w:t xml:space="preserve">Ausbaustufen </w:t>
      </w:r>
      <w:r w:rsidR="63E3CDE6" w:rsidRPr="00E77FC5">
        <w:rPr>
          <w:rFonts w:ascii="Söhne" w:hAnsi="Söhne"/>
          <w:sz w:val="21"/>
          <w:szCs w:val="21"/>
          <w:lang w:val="de-AT"/>
        </w:rPr>
        <w:t xml:space="preserve">unweit der Limbergsperre </w:t>
      </w:r>
      <w:r w:rsidR="1ECBF589" w:rsidRPr="00E77FC5">
        <w:rPr>
          <w:rFonts w:ascii="Söhne" w:hAnsi="Söhne"/>
          <w:sz w:val="21"/>
          <w:szCs w:val="21"/>
          <w:lang w:val="de-AT"/>
        </w:rPr>
        <w:t xml:space="preserve">wird die </w:t>
      </w:r>
      <w:r w:rsidR="38318746" w:rsidRPr="00E77FC5">
        <w:rPr>
          <w:rFonts w:ascii="Söhne" w:hAnsi="Söhne"/>
          <w:sz w:val="21"/>
          <w:szCs w:val="21"/>
          <w:lang w:val="de-AT"/>
        </w:rPr>
        <w:t>Kraftwer</w:t>
      </w:r>
      <w:r w:rsidR="63E3CDE6" w:rsidRPr="00E77FC5">
        <w:rPr>
          <w:rFonts w:ascii="Söhne" w:hAnsi="Söhne"/>
          <w:sz w:val="21"/>
          <w:szCs w:val="21"/>
          <w:lang w:val="de-AT"/>
        </w:rPr>
        <w:t>k</w:t>
      </w:r>
      <w:r w:rsidR="38318746" w:rsidRPr="00E77FC5">
        <w:rPr>
          <w:rFonts w:ascii="Söhne" w:hAnsi="Söhne"/>
          <w:sz w:val="21"/>
          <w:szCs w:val="21"/>
          <w:lang w:val="de-AT"/>
        </w:rPr>
        <w:t>sgruppe Kapr</w:t>
      </w:r>
      <w:r w:rsidR="63E3CDE6" w:rsidRPr="00E77FC5">
        <w:rPr>
          <w:rFonts w:ascii="Söhne" w:hAnsi="Söhne"/>
          <w:sz w:val="21"/>
          <w:szCs w:val="21"/>
          <w:lang w:val="de-AT"/>
        </w:rPr>
        <w:t xml:space="preserve">un </w:t>
      </w:r>
      <w:r w:rsidR="1ECBF589" w:rsidRPr="00E77FC5">
        <w:rPr>
          <w:rFonts w:ascii="Söhne" w:hAnsi="Söhne"/>
          <w:sz w:val="21"/>
          <w:szCs w:val="21"/>
          <w:lang w:val="de-AT"/>
        </w:rPr>
        <w:t>eine Gesamtleistung von rund 2.000 MW erreiche</w:t>
      </w:r>
      <w:r w:rsidR="00B36B76">
        <w:rPr>
          <w:rFonts w:ascii="Söhne" w:hAnsi="Söhne"/>
          <w:sz w:val="21"/>
          <w:szCs w:val="21"/>
          <w:lang w:val="de-AT"/>
        </w:rPr>
        <w:t>n.</w:t>
      </w:r>
    </w:p>
    <w:p w14:paraId="3AD3C50F" w14:textId="77777777" w:rsidR="00F91E32" w:rsidRPr="00E77FC5" w:rsidRDefault="00F91E32" w:rsidP="009E309E">
      <w:pPr>
        <w:jc w:val="both"/>
      </w:pPr>
    </w:p>
    <w:p w14:paraId="5D905BE1" w14:textId="4DB2772F" w:rsidR="00F91E32" w:rsidRPr="00E77FC5" w:rsidRDefault="4ADDE3FF" w:rsidP="009E309E">
      <w:pPr>
        <w:jc w:val="both"/>
        <w:rPr>
          <w:rFonts w:ascii="Söhne" w:hAnsi="Söhne"/>
          <w:sz w:val="21"/>
          <w:szCs w:val="21"/>
          <w:lang w:val="de-AT"/>
        </w:rPr>
      </w:pPr>
      <w:r w:rsidRPr="00E77FC5">
        <w:rPr>
          <w:rFonts w:ascii="Söhne" w:hAnsi="Söhne"/>
          <w:i/>
          <w:iCs/>
          <w:sz w:val="21"/>
          <w:szCs w:val="21"/>
          <w:lang w:val="de-AT"/>
        </w:rPr>
        <w:t xml:space="preserve">„Die Staumauererhöhung in Kaprun zeigt eindrucksvoll, </w:t>
      </w:r>
      <w:r w:rsidR="06671377" w:rsidRPr="00E77FC5">
        <w:rPr>
          <w:rFonts w:ascii="Söhne" w:hAnsi="Söhne"/>
          <w:i/>
          <w:iCs/>
          <w:sz w:val="21"/>
          <w:szCs w:val="21"/>
          <w:lang w:val="de-AT"/>
        </w:rPr>
        <w:t xml:space="preserve">dass </w:t>
      </w:r>
      <w:r w:rsidR="354BADBB" w:rsidRPr="00E77FC5">
        <w:rPr>
          <w:rFonts w:ascii="Söhne" w:hAnsi="Söhne"/>
          <w:i/>
          <w:iCs/>
          <w:sz w:val="21"/>
          <w:szCs w:val="21"/>
          <w:lang w:val="de-AT"/>
        </w:rPr>
        <w:t>Verlässlichkeit</w:t>
      </w:r>
      <w:r w:rsidRPr="00E77FC5">
        <w:rPr>
          <w:rFonts w:ascii="Söhne" w:hAnsi="Söhne"/>
          <w:i/>
          <w:iCs/>
          <w:sz w:val="21"/>
          <w:szCs w:val="21"/>
          <w:lang w:val="de-AT"/>
        </w:rPr>
        <w:t xml:space="preserve"> und </w:t>
      </w:r>
      <w:r w:rsidR="5A0EE5C4" w:rsidRPr="00E77FC5">
        <w:rPr>
          <w:rFonts w:ascii="Söhne" w:hAnsi="Söhne"/>
          <w:i/>
          <w:iCs/>
          <w:sz w:val="21"/>
          <w:szCs w:val="21"/>
          <w:lang w:val="de-AT"/>
        </w:rPr>
        <w:t>Einsatzbereitschaft</w:t>
      </w:r>
      <w:r w:rsidR="6066DA15" w:rsidRPr="00E77FC5">
        <w:rPr>
          <w:rFonts w:ascii="Söhne" w:hAnsi="Söhne"/>
          <w:i/>
          <w:iCs/>
          <w:sz w:val="21"/>
          <w:szCs w:val="21"/>
          <w:lang w:val="de-AT"/>
        </w:rPr>
        <w:t xml:space="preserve"> bei uns</w:t>
      </w:r>
      <w:r w:rsidR="5A0EE5C4" w:rsidRPr="00E77FC5">
        <w:rPr>
          <w:rFonts w:ascii="Söhne" w:hAnsi="Söhne"/>
          <w:i/>
          <w:iCs/>
          <w:sz w:val="21"/>
          <w:szCs w:val="21"/>
          <w:lang w:val="de-AT"/>
        </w:rPr>
        <w:t xml:space="preserve"> </w:t>
      </w:r>
      <w:r w:rsidRPr="00E77FC5">
        <w:rPr>
          <w:rFonts w:ascii="Söhne" w:hAnsi="Söhne"/>
          <w:i/>
          <w:iCs/>
          <w:sz w:val="21"/>
          <w:szCs w:val="21"/>
          <w:lang w:val="de-AT"/>
        </w:rPr>
        <w:t>Hand in Hand gehen.</w:t>
      </w:r>
      <w:r w:rsidR="4F513D51" w:rsidRPr="00E77FC5">
        <w:rPr>
          <w:rFonts w:ascii="Söhne" w:hAnsi="Söhne"/>
          <w:i/>
          <w:iCs/>
          <w:sz w:val="21"/>
          <w:szCs w:val="21"/>
          <w:lang w:val="de-AT"/>
        </w:rPr>
        <w:t xml:space="preserve"> </w:t>
      </w:r>
      <w:r w:rsidRPr="00E77FC5">
        <w:rPr>
          <w:rFonts w:ascii="Söhne" w:hAnsi="Söhne"/>
          <w:i/>
          <w:iCs/>
          <w:sz w:val="21"/>
          <w:szCs w:val="21"/>
          <w:lang w:val="de-AT"/>
        </w:rPr>
        <w:t xml:space="preserve">Gepaart mit dem </w:t>
      </w:r>
      <w:r w:rsidR="57586128" w:rsidRPr="00E77FC5">
        <w:rPr>
          <w:rFonts w:ascii="Söhne" w:hAnsi="Söhne"/>
          <w:i/>
          <w:iCs/>
          <w:sz w:val="21"/>
          <w:szCs w:val="21"/>
          <w:lang w:val="de-AT"/>
        </w:rPr>
        <w:t xml:space="preserve">technischen </w:t>
      </w:r>
      <w:r w:rsidRPr="00E77FC5">
        <w:rPr>
          <w:rFonts w:ascii="Söhne" w:hAnsi="Söhne"/>
          <w:i/>
          <w:iCs/>
          <w:sz w:val="21"/>
          <w:szCs w:val="21"/>
          <w:lang w:val="de-AT"/>
        </w:rPr>
        <w:t xml:space="preserve">Know-how aus </w:t>
      </w:r>
      <w:r w:rsidR="53FD437B" w:rsidRPr="00E77FC5">
        <w:rPr>
          <w:rFonts w:ascii="Söhne" w:hAnsi="Söhne"/>
          <w:i/>
          <w:iCs/>
          <w:sz w:val="21"/>
          <w:szCs w:val="21"/>
          <w:lang w:val="de-AT"/>
        </w:rPr>
        <w:t xml:space="preserve">vielen </w:t>
      </w:r>
      <w:r w:rsidRPr="00E77FC5">
        <w:rPr>
          <w:rFonts w:ascii="Söhne" w:hAnsi="Söhne"/>
          <w:i/>
          <w:iCs/>
          <w:sz w:val="21"/>
          <w:szCs w:val="21"/>
          <w:lang w:val="de-AT"/>
        </w:rPr>
        <w:t xml:space="preserve">erfolgreich umgesetzten Projekten, wie etwa dem Staumauer-Projekt Spitallamm in den Schweizer Alpen, leisten wir mit unseren Lösungen einen </w:t>
      </w:r>
      <w:r w:rsidR="01005776" w:rsidRPr="00E77FC5">
        <w:rPr>
          <w:rFonts w:ascii="Söhne" w:hAnsi="Söhne"/>
          <w:i/>
          <w:iCs/>
          <w:sz w:val="21"/>
          <w:szCs w:val="21"/>
          <w:lang w:val="de-AT"/>
        </w:rPr>
        <w:t>bedeutenden</w:t>
      </w:r>
      <w:r w:rsidRPr="00E77FC5">
        <w:rPr>
          <w:rFonts w:ascii="Söhne" w:hAnsi="Söhne"/>
          <w:i/>
          <w:iCs/>
          <w:sz w:val="21"/>
          <w:szCs w:val="21"/>
          <w:lang w:val="de-AT"/>
        </w:rPr>
        <w:t xml:space="preserve"> Beitrag</w:t>
      </w:r>
      <w:r w:rsidR="48119700" w:rsidRPr="00E77FC5">
        <w:rPr>
          <w:rFonts w:ascii="Söhne" w:hAnsi="Söhne"/>
          <w:i/>
          <w:iCs/>
          <w:sz w:val="21"/>
          <w:szCs w:val="21"/>
          <w:lang w:val="de-AT"/>
        </w:rPr>
        <w:t xml:space="preserve"> zur Energiewende</w:t>
      </w:r>
      <w:r w:rsidR="54B2E576" w:rsidRPr="00E77FC5">
        <w:rPr>
          <w:rFonts w:ascii="Söhne" w:hAnsi="Söhne"/>
          <w:i/>
          <w:iCs/>
          <w:sz w:val="21"/>
          <w:szCs w:val="21"/>
          <w:lang w:val="de-AT"/>
        </w:rPr>
        <w:t>,</w:t>
      </w:r>
      <w:r w:rsidRPr="00E77FC5">
        <w:rPr>
          <w:rFonts w:ascii="Söhne" w:hAnsi="Söhne"/>
          <w:i/>
          <w:iCs/>
          <w:sz w:val="21"/>
          <w:szCs w:val="21"/>
          <w:lang w:val="de-AT"/>
        </w:rPr>
        <w:t>“</w:t>
      </w:r>
      <w:r w:rsidRPr="00E77FC5">
        <w:rPr>
          <w:rFonts w:ascii="Söhne" w:hAnsi="Söhne"/>
          <w:sz w:val="21"/>
          <w:szCs w:val="21"/>
          <w:lang w:val="de-AT"/>
        </w:rPr>
        <w:t xml:space="preserve"> so Harald Zulehner, Geschäftsführer Doka Österreich.</w:t>
      </w:r>
    </w:p>
    <w:p w14:paraId="5FD2DB8D" w14:textId="0621AAFF" w:rsidR="009E309E" w:rsidRPr="00E77FC5" w:rsidRDefault="009E309E" w:rsidP="009E309E">
      <w:pPr>
        <w:jc w:val="both"/>
        <w:rPr>
          <w:rFonts w:ascii="Söhne" w:hAnsi="Söhne"/>
          <w:sz w:val="21"/>
          <w:szCs w:val="21"/>
          <w:lang w:val="de-AT"/>
        </w:rPr>
      </w:pPr>
    </w:p>
    <w:p w14:paraId="373D9E4B" w14:textId="77777777" w:rsidR="009E309E" w:rsidRPr="00E77FC5" w:rsidRDefault="009E309E" w:rsidP="009E309E">
      <w:pPr>
        <w:rPr>
          <w:rFonts w:ascii="Söhne" w:hAnsi="Söhne"/>
          <w:b/>
          <w:sz w:val="21"/>
          <w:szCs w:val="21"/>
          <w:u w:val="single"/>
          <w:lang w:val="de-AT"/>
        </w:rPr>
      </w:pPr>
      <w:r w:rsidRPr="00E77FC5">
        <w:rPr>
          <w:rFonts w:ascii="Söhne" w:hAnsi="Söhne"/>
          <w:b/>
          <w:sz w:val="21"/>
          <w:szCs w:val="21"/>
          <w:u w:val="single"/>
          <w:lang w:val="de-AT"/>
        </w:rPr>
        <w:t xml:space="preserve">Kurz gefasst: </w:t>
      </w:r>
    </w:p>
    <w:p w14:paraId="51EE7691"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Projekt: </w:t>
      </w:r>
      <w:r w:rsidRPr="00E77FC5">
        <w:rPr>
          <w:rFonts w:ascii="Söhne" w:hAnsi="Söhne"/>
          <w:bCs/>
          <w:sz w:val="21"/>
          <w:szCs w:val="21"/>
          <w:lang w:val="de-AT"/>
        </w:rPr>
        <w:t>Staumauererhöhung Wasserfallboden, Pumpspeicherkraftwerk Limberg III</w:t>
      </w:r>
    </w:p>
    <w:p w14:paraId="444771EA"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Standort: </w:t>
      </w:r>
      <w:r w:rsidRPr="00E77FC5">
        <w:rPr>
          <w:rFonts w:ascii="Söhne" w:hAnsi="Söhne"/>
          <w:bCs/>
          <w:sz w:val="21"/>
          <w:szCs w:val="21"/>
          <w:lang w:val="de-AT"/>
        </w:rPr>
        <w:t>Kaprun, Salzburg</w:t>
      </w:r>
    </w:p>
    <w:p w14:paraId="03EA04AA"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Bauwerkstyp: </w:t>
      </w:r>
      <w:r w:rsidRPr="00E77FC5">
        <w:rPr>
          <w:rFonts w:ascii="Söhne" w:hAnsi="Söhne"/>
          <w:bCs/>
          <w:sz w:val="21"/>
          <w:szCs w:val="21"/>
          <w:lang w:val="de-AT"/>
        </w:rPr>
        <w:t>Bogenstaumauer</w:t>
      </w:r>
      <w:r w:rsidRPr="00E77FC5">
        <w:rPr>
          <w:rFonts w:ascii="Söhne" w:hAnsi="Söhne"/>
          <w:b/>
          <w:sz w:val="21"/>
          <w:szCs w:val="21"/>
          <w:lang w:val="de-AT"/>
        </w:rPr>
        <w:t xml:space="preserve"> </w:t>
      </w:r>
    </w:p>
    <w:p w14:paraId="43C19B64"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Auftraggeber: </w:t>
      </w:r>
      <w:r w:rsidRPr="00E77FC5">
        <w:rPr>
          <w:rFonts w:ascii="Söhne" w:hAnsi="Söhne"/>
          <w:bCs/>
          <w:sz w:val="21"/>
          <w:szCs w:val="21"/>
          <w:lang w:val="de-AT"/>
        </w:rPr>
        <w:t>VERBUND Hydro Power GmbH</w:t>
      </w:r>
    </w:p>
    <w:p w14:paraId="0172C578" w14:textId="1B07B727" w:rsidR="007B7A79" w:rsidRPr="00E77FC5" w:rsidRDefault="007B7A79"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Bauausführung (Staumauer): </w:t>
      </w:r>
      <w:r w:rsidRPr="00E77FC5">
        <w:rPr>
          <w:rFonts w:ascii="Söhne" w:hAnsi="Söhne"/>
          <w:bCs/>
          <w:sz w:val="21"/>
          <w:szCs w:val="21"/>
          <w:lang w:val="de-AT"/>
        </w:rPr>
        <w:t>Swietelsky AG</w:t>
      </w:r>
    </w:p>
    <w:p w14:paraId="7573168E" w14:textId="1BC817A9" w:rsidR="009E309E" w:rsidRPr="00E77FC5" w:rsidRDefault="1ECBF589" w:rsidP="009E309E">
      <w:pPr>
        <w:pStyle w:val="Listenabsatz"/>
        <w:numPr>
          <w:ilvl w:val="0"/>
          <w:numId w:val="37"/>
        </w:numPr>
        <w:rPr>
          <w:rFonts w:ascii="Söhne" w:hAnsi="Söhne"/>
          <w:b/>
          <w:bCs/>
          <w:sz w:val="21"/>
          <w:szCs w:val="21"/>
          <w:lang w:val="de-AT"/>
        </w:rPr>
      </w:pPr>
      <w:r w:rsidRPr="00E77FC5">
        <w:rPr>
          <w:rFonts w:ascii="Söhne" w:hAnsi="Söhne"/>
          <w:b/>
          <w:bCs/>
          <w:sz w:val="21"/>
          <w:szCs w:val="21"/>
          <w:lang w:val="de-AT"/>
        </w:rPr>
        <w:t>Bauausführung (</w:t>
      </w:r>
      <w:r w:rsidR="64433A63" w:rsidRPr="00E77FC5">
        <w:rPr>
          <w:rFonts w:ascii="Söhne" w:hAnsi="Söhne"/>
          <w:b/>
          <w:bCs/>
          <w:sz w:val="21"/>
          <w:szCs w:val="21"/>
          <w:lang w:val="de-AT"/>
        </w:rPr>
        <w:t>Gesamtprojekt</w:t>
      </w:r>
      <w:r w:rsidRPr="00E77FC5">
        <w:rPr>
          <w:rFonts w:ascii="Söhne" w:hAnsi="Söhne"/>
          <w:b/>
          <w:bCs/>
          <w:sz w:val="21"/>
          <w:szCs w:val="21"/>
          <w:lang w:val="de-AT"/>
        </w:rPr>
        <w:t xml:space="preserve">): </w:t>
      </w:r>
      <w:r w:rsidR="2BFC7705" w:rsidRPr="00E77FC5">
        <w:rPr>
          <w:rFonts w:ascii="Söhne" w:hAnsi="Söhne"/>
          <w:color w:val="auto"/>
          <w:sz w:val="21"/>
          <w:szCs w:val="21"/>
          <w:lang w:val="de-AT"/>
        </w:rPr>
        <w:t>PS</w:t>
      </w:r>
      <w:r w:rsidR="051A275F" w:rsidRPr="00E77FC5">
        <w:rPr>
          <w:rFonts w:ascii="Söhne" w:hAnsi="Söhne"/>
          <w:color w:val="auto"/>
          <w:sz w:val="21"/>
          <w:szCs w:val="21"/>
          <w:lang w:val="de-AT"/>
        </w:rPr>
        <w:t>K</w:t>
      </w:r>
      <w:r w:rsidR="2BFC7705" w:rsidRPr="00E77FC5">
        <w:rPr>
          <w:rFonts w:ascii="Söhne" w:hAnsi="Söhne"/>
          <w:color w:val="auto"/>
          <w:sz w:val="21"/>
          <w:szCs w:val="21"/>
          <w:lang w:val="de-AT"/>
        </w:rPr>
        <w:t>W</w:t>
      </w:r>
      <w:r w:rsidR="2BFC7705" w:rsidRPr="00E77FC5">
        <w:rPr>
          <w:rFonts w:ascii="Söhne" w:hAnsi="Söhne"/>
          <w:b/>
          <w:bCs/>
          <w:color w:val="auto"/>
          <w:sz w:val="21"/>
          <w:szCs w:val="21"/>
          <w:lang w:val="de-AT"/>
        </w:rPr>
        <w:t xml:space="preserve"> </w:t>
      </w:r>
      <w:r w:rsidRPr="00E77FC5">
        <w:rPr>
          <w:rFonts w:ascii="Söhne" w:hAnsi="Söhne"/>
          <w:color w:val="auto"/>
          <w:sz w:val="21"/>
          <w:szCs w:val="21"/>
          <w:lang w:val="de-AT"/>
        </w:rPr>
        <w:t xml:space="preserve">ARGE </w:t>
      </w:r>
      <w:r w:rsidR="0D19080D" w:rsidRPr="00E77FC5">
        <w:rPr>
          <w:rFonts w:ascii="Söhne" w:hAnsi="Söhne"/>
          <w:color w:val="auto"/>
          <w:sz w:val="21"/>
          <w:szCs w:val="21"/>
          <w:lang w:val="de-AT"/>
        </w:rPr>
        <w:t>Limberg III (</w:t>
      </w:r>
      <w:r w:rsidRPr="00E77FC5">
        <w:rPr>
          <w:rFonts w:ascii="Söhne" w:hAnsi="Söhne"/>
          <w:color w:val="auto"/>
          <w:sz w:val="21"/>
          <w:szCs w:val="21"/>
          <w:lang w:val="de-AT"/>
        </w:rPr>
        <w:t>PORR und Marti Tunnel AG</w:t>
      </w:r>
      <w:r w:rsidR="0D19080D" w:rsidRPr="00E77FC5">
        <w:rPr>
          <w:rFonts w:ascii="Söhne" w:hAnsi="Söhne"/>
          <w:color w:val="auto"/>
          <w:sz w:val="21"/>
          <w:szCs w:val="21"/>
          <w:lang w:val="de-AT"/>
        </w:rPr>
        <w:t>)</w:t>
      </w:r>
    </w:p>
    <w:p w14:paraId="5B352D83"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Projektdauer: </w:t>
      </w:r>
      <w:r w:rsidRPr="00E77FC5">
        <w:rPr>
          <w:rFonts w:ascii="Söhne" w:hAnsi="Söhne"/>
          <w:bCs/>
          <w:sz w:val="21"/>
          <w:szCs w:val="21"/>
          <w:lang w:val="de-AT"/>
        </w:rPr>
        <w:t>2024 – 2027, Doka-Schalungseinsatz von Anfang 2025 bis Ende 2026</w:t>
      </w:r>
    </w:p>
    <w:p w14:paraId="221FD209" w14:textId="77777777" w:rsidR="009E309E" w:rsidRPr="0030062C" w:rsidRDefault="009E309E" w:rsidP="009E309E">
      <w:pPr>
        <w:pStyle w:val="Listenabsatz"/>
        <w:numPr>
          <w:ilvl w:val="0"/>
          <w:numId w:val="37"/>
        </w:numPr>
        <w:rPr>
          <w:rFonts w:ascii="Söhne" w:hAnsi="Söhne"/>
          <w:bCs/>
          <w:sz w:val="21"/>
          <w:szCs w:val="21"/>
          <w:lang w:val="de-AT"/>
        </w:rPr>
      </w:pPr>
      <w:r w:rsidRPr="0030062C">
        <w:rPr>
          <w:rFonts w:ascii="Söhne" w:hAnsi="Söhne"/>
          <w:b/>
          <w:sz w:val="21"/>
          <w:szCs w:val="21"/>
          <w:lang w:val="de-AT"/>
        </w:rPr>
        <w:t xml:space="preserve">Lösungen im Einsatz: </w:t>
      </w:r>
      <w:r w:rsidRPr="0030062C">
        <w:rPr>
          <w:rFonts w:ascii="Söhne" w:hAnsi="Söhne"/>
          <w:bCs/>
          <w:sz w:val="21"/>
          <w:szCs w:val="21"/>
          <w:lang w:val="de-AT"/>
        </w:rPr>
        <w:t xml:space="preserve">Sperrenschalung D22, Trägerschalung Top50, Faltbühne K, Modulgerüst Ringlock </w:t>
      </w:r>
    </w:p>
    <w:p w14:paraId="39C955C6" w14:textId="77777777" w:rsidR="009E309E" w:rsidRDefault="009E309E" w:rsidP="009E309E">
      <w:pPr>
        <w:rPr>
          <w:rFonts w:ascii="Söhne" w:hAnsi="Söhne"/>
          <w:b/>
          <w:sz w:val="21"/>
          <w:szCs w:val="21"/>
          <w:lang w:val="de-AT"/>
        </w:rPr>
      </w:pPr>
    </w:p>
    <w:p w14:paraId="7BEC50BD" w14:textId="77777777" w:rsidR="009E309E" w:rsidRPr="00E74691" w:rsidRDefault="009E309E" w:rsidP="009E309E">
      <w:pPr>
        <w:rPr>
          <w:rFonts w:ascii="Söhne" w:hAnsi="Söhne"/>
          <w:b/>
          <w:sz w:val="21"/>
          <w:szCs w:val="21"/>
          <w:lang w:val="de-AT"/>
        </w:rPr>
      </w:pPr>
      <w:r>
        <w:rPr>
          <w:rFonts w:ascii="Söhne" w:hAnsi="Söhne"/>
          <w:b/>
          <w:sz w:val="21"/>
          <w:szCs w:val="21"/>
          <w:lang w:val="de-AT"/>
        </w:rPr>
        <w:br/>
      </w:r>
      <w:r>
        <w:rPr>
          <w:rFonts w:ascii="Söhne" w:hAnsi="Söhne"/>
          <w:b/>
          <w:sz w:val="21"/>
          <w:szCs w:val="21"/>
          <w:lang w:val="de-AT"/>
        </w:rPr>
        <w:br/>
      </w:r>
    </w:p>
    <w:p w14:paraId="33E24B43" w14:textId="77777777" w:rsidR="009E309E" w:rsidRPr="0030062C" w:rsidRDefault="009E309E" w:rsidP="009E309E">
      <w:pPr>
        <w:rPr>
          <w:rFonts w:ascii="Söhne" w:hAnsi="Söhne"/>
          <w:b/>
          <w:sz w:val="21"/>
          <w:szCs w:val="21"/>
          <w:lang w:val="de-AT"/>
        </w:rPr>
      </w:pPr>
      <w:r>
        <w:rPr>
          <w:rFonts w:ascii="Söhne" w:hAnsi="Söhne"/>
          <w:b/>
          <w:sz w:val="21"/>
          <w:szCs w:val="21"/>
          <w:lang w:val="de-AT"/>
        </w:rPr>
        <w:br w:type="page"/>
      </w:r>
      <w:r w:rsidRPr="0030062C">
        <w:rPr>
          <w:rFonts w:ascii="Söhne" w:hAnsi="Söhne"/>
          <w:b/>
          <w:sz w:val="21"/>
          <w:szCs w:val="21"/>
          <w:lang w:val="de-AT"/>
        </w:rPr>
        <w:lastRenderedPageBreak/>
        <w:t>Bilder:</w:t>
      </w:r>
    </w:p>
    <w:p w14:paraId="0B6E12B3" w14:textId="77777777" w:rsidR="009E309E" w:rsidRDefault="009E309E" w:rsidP="009E309E">
      <w:pPr>
        <w:shd w:val="clear" w:color="auto" w:fill="FFFFFF"/>
        <w:rPr>
          <w:rFonts w:ascii="Söhne" w:hAnsi="Söhne"/>
          <w:bCs/>
          <w:sz w:val="21"/>
          <w:szCs w:val="21"/>
          <w:lang w:val="de-AT"/>
        </w:rPr>
      </w:pPr>
      <w:r w:rsidRPr="0030062C">
        <w:rPr>
          <w:rFonts w:ascii="Söhne" w:hAnsi="Söhne"/>
          <w:bCs/>
          <w:sz w:val="21"/>
          <w:szCs w:val="21"/>
          <w:lang w:val="de-AT"/>
        </w:rPr>
        <w:t>Bitte bei Veröffentlichung um Berücksichtigung der Copyright-Informationen.</w:t>
      </w:r>
    </w:p>
    <w:p w14:paraId="48F74393" w14:textId="77777777" w:rsidR="00E77FC5" w:rsidRPr="0030062C" w:rsidRDefault="00E77FC5" w:rsidP="009E309E">
      <w:pPr>
        <w:shd w:val="clear" w:color="auto" w:fill="FFFFFF"/>
        <w:rPr>
          <w:rFonts w:ascii="Söhne" w:hAnsi="Söhne"/>
          <w:bCs/>
          <w:sz w:val="21"/>
          <w:szCs w:val="21"/>
          <w:lang w:val="de-AT"/>
        </w:rPr>
      </w:pPr>
    </w:p>
    <w:p w14:paraId="18D009D6" w14:textId="77777777" w:rsidR="009E309E" w:rsidRPr="0030062C" w:rsidRDefault="009E309E" w:rsidP="009E309E">
      <w:pPr>
        <w:rPr>
          <w:rFonts w:ascii="Söhne" w:hAnsi="Söhne" w:cs="Arial"/>
          <w:color w:val="auto"/>
          <w:sz w:val="21"/>
          <w:szCs w:val="21"/>
          <w:lang w:val="de-AT" w:eastAsia="de-AT"/>
        </w:rPr>
      </w:pPr>
      <w:r w:rsidRPr="0030062C">
        <w:rPr>
          <w:rFonts w:ascii="Söhne" w:hAnsi="Söhne"/>
          <w:bCs/>
          <w:noProof/>
          <w:sz w:val="21"/>
          <w:szCs w:val="21"/>
          <w:lang w:val="de-AT"/>
        </w:rPr>
        <w:drawing>
          <wp:anchor distT="0" distB="0" distL="114300" distR="114300" simplePos="0" relativeHeight="251658240" behindDoc="1" locked="0" layoutInCell="1" allowOverlap="1" wp14:anchorId="1C6D087C" wp14:editId="1DEB3133">
            <wp:simplePos x="0" y="0"/>
            <wp:positionH relativeFrom="margin">
              <wp:posOffset>0</wp:posOffset>
            </wp:positionH>
            <wp:positionV relativeFrom="paragraph">
              <wp:posOffset>74295</wp:posOffset>
            </wp:positionV>
            <wp:extent cx="2879725" cy="2173605"/>
            <wp:effectExtent l="0" t="0" r="0" b="0"/>
            <wp:wrapTight wrapText="bothSides">
              <wp:wrapPolygon edited="0">
                <wp:start x="0" y="0"/>
                <wp:lineTo x="0" y="21392"/>
                <wp:lineTo x="21433" y="21392"/>
                <wp:lineTo x="21433" y="0"/>
                <wp:lineTo x="0" y="0"/>
              </wp:wrapPolygon>
            </wp:wrapTight>
            <wp:docPr id="456680475" name="Grafik 3" descr="Ein Bild, das Berg, draußen, Wasser, D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680475" name="Grafik 3" descr="Ein Bild, das Berg, draußen, Wasser, Damm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79725" cy="2173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16220D" w14:textId="77777777" w:rsidR="009E309E" w:rsidRPr="0030062C" w:rsidRDefault="009E309E" w:rsidP="009E309E">
      <w:pPr>
        <w:shd w:val="clear" w:color="auto" w:fill="FFFFFF"/>
        <w:rPr>
          <w:rFonts w:ascii="Söhne" w:hAnsi="Söhne"/>
          <w:bCs/>
          <w:noProof/>
          <w:sz w:val="21"/>
          <w:szCs w:val="21"/>
          <w:lang w:val="de-AT"/>
        </w:rPr>
      </w:pPr>
    </w:p>
    <w:p w14:paraId="6C24EEE3" w14:textId="77777777" w:rsidR="009E309E" w:rsidRDefault="009E309E" w:rsidP="009E309E">
      <w:pPr>
        <w:shd w:val="clear" w:color="auto" w:fill="FFFFFF"/>
        <w:rPr>
          <w:rFonts w:ascii="Söhne" w:hAnsi="Söhne"/>
          <w:bCs/>
          <w:noProof/>
          <w:sz w:val="20"/>
          <w:szCs w:val="20"/>
          <w:lang w:val="de-AT"/>
        </w:rPr>
      </w:pPr>
    </w:p>
    <w:p w14:paraId="5FED7413" w14:textId="7F85974B" w:rsidR="009E309E" w:rsidRDefault="009E309E" w:rsidP="009E309E">
      <w:pPr>
        <w:shd w:val="clear" w:color="auto" w:fill="FFFFFF"/>
        <w:rPr>
          <w:rFonts w:ascii="Söhne" w:hAnsi="Söhne"/>
          <w:sz w:val="20"/>
          <w:szCs w:val="20"/>
          <w:lang w:val="de-AT"/>
        </w:rPr>
      </w:pPr>
      <w:r w:rsidRPr="0030062C">
        <w:rPr>
          <w:rFonts w:ascii="Söhne" w:hAnsi="Söhne"/>
          <w:bCs/>
          <w:noProof/>
          <w:sz w:val="20"/>
          <w:szCs w:val="20"/>
          <w:lang w:val="de-AT"/>
        </w:rPr>
        <w:t>Die „Limbergsperre“ in Kaprun wird mit der Unters</w:t>
      </w:r>
      <w:r w:rsidR="008863F2">
        <w:rPr>
          <w:rFonts w:ascii="Söhne" w:hAnsi="Söhne"/>
          <w:bCs/>
          <w:noProof/>
          <w:sz w:val="20"/>
          <w:szCs w:val="20"/>
          <w:lang w:val="de-AT"/>
        </w:rPr>
        <w:t>t</w:t>
      </w:r>
      <w:r w:rsidRPr="0030062C">
        <w:rPr>
          <w:rFonts w:ascii="Söhne" w:hAnsi="Söhne"/>
          <w:bCs/>
          <w:noProof/>
          <w:sz w:val="20"/>
          <w:szCs w:val="20"/>
          <w:lang w:val="de-AT"/>
        </w:rPr>
        <w:t>ützung von Doka um neun Meter erhöht.</w:t>
      </w:r>
      <w:r w:rsidRPr="0030062C">
        <w:rPr>
          <w:rFonts w:ascii="Söhne" w:hAnsi="Söhne"/>
          <w:b/>
          <w:noProof/>
          <w:sz w:val="20"/>
          <w:szCs w:val="20"/>
          <w:lang w:val="de-AT"/>
        </w:rPr>
        <w:t xml:space="preserve"> </w:t>
      </w:r>
      <w:r w:rsidRPr="0030062C">
        <w:rPr>
          <w:rFonts w:ascii="Söhne" w:hAnsi="Söhne"/>
          <w:sz w:val="20"/>
          <w:szCs w:val="20"/>
          <w:lang w:val="de-AT"/>
        </w:rPr>
        <w:t xml:space="preserve"> </w:t>
      </w:r>
      <w:r>
        <w:rPr>
          <w:rFonts w:ascii="Söhne" w:hAnsi="Söhne"/>
          <w:sz w:val="20"/>
          <w:szCs w:val="20"/>
          <w:lang w:val="de-AT"/>
        </w:rPr>
        <w:br/>
      </w:r>
      <w:r w:rsidRPr="0030062C">
        <w:rPr>
          <w:rFonts w:ascii="Söhne" w:hAnsi="Söhne"/>
          <w:sz w:val="20"/>
          <w:szCs w:val="20"/>
          <w:lang w:val="de-AT"/>
        </w:rPr>
        <w:t>© Doka</w:t>
      </w:r>
    </w:p>
    <w:p w14:paraId="338ADCE3" w14:textId="77777777" w:rsidR="009E309E" w:rsidRDefault="009E309E" w:rsidP="009E309E">
      <w:pPr>
        <w:shd w:val="clear" w:color="auto" w:fill="FFFFFF"/>
        <w:rPr>
          <w:rFonts w:ascii="Söhne" w:hAnsi="Söhne"/>
          <w:sz w:val="20"/>
          <w:szCs w:val="20"/>
          <w:lang w:val="de-AT"/>
        </w:rPr>
      </w:pPr>
    </w:p>
    <w:p w14:paraId="7148BE16" w14:textId="77777777" w:rsidR="009E309E" w:rsidRDefault="009E309E" w:rsidP="009E309E">
      <w:pPr>
        <w:shd w:val="clear" w:color="auto" w:fill="FFFFFF"/>
        <w:rPr>
          <w:rFonts w:ascii="Söhne" w:hAnsi="Söhne"/>
          <w:sz w:val="20"/>
          <w:szCs w:val="20"/>
          <w:lang w:val="de-AT"/>
        </w:rPr>
      </w:pPr>
      <w:r>
        <w:rPr>
          <w:rFonts w:ascii="Söhne" w:hAnsi="Söhne"/>
          <w:sz w:val="20"/>
          <w:szCs w:val="20"/>
          <w:lang w:val="de-AT"/>
        </w:rPr>
        <w:br/>
      </w:r>
    </w:p>
    <w:p w14:paraId="0EB15917" w14:textId="77777777" w:rsidR="009E309E" w:rsidRDefault="009E309E" w:rsidP="009E309E">
      <w:pPr>
        <w:shd w:val="clear" w:color="auto" w:fill="FFFFFF"/>
        <w:rPr>
          <w:rFonts w:ascii="Söhne" w:hAnsi="Söhne"/>
          <w:sz w:val="20"/>
          <w:szCs w:val="20"/>
          <w:lang w:val="de-AT"/>
        </w:rPr>
      </w:pPr>
    </w:p>
    <w:p w14:paraId="44B38E03" w14:textId="77777777" w:rsidR="009E309E" w:rsidRDefault="009E309E" w:rsidP="009E309E">
      <w:pPr>
        <w:shd w:val="clear" w:color="auto" w:fill="FFFFFF"/>
        <w:rPr>
          <w:rFonts w:ascii="Söhne" w:hAnsi="Söhne"/>
          <w:sz w:val="20"/>
          <w:szCs w:val="20"/>
          <w:lang w:val="de-AT"/>
        </w:rPr>
      </w:pPr>
    </w:p>
    <w:p w14:paraId="375BEDF2" w14:textId="77777777" w:rsidR="009E309E" w:rsidRDefault="009E309E" w:rsidP="009E309E">
      <w:pPr>
        <w:shd w:val="clear" w:color="auto" w:fill="FFFFFF"/>
        <w:rPr>
          <w:rFonts w:ascii="Söhne" w:hAnsi="Söhne"/>
          <w:bCs/>
          <w:noProof/>
          <w:sz w:val="20"/>
          <w:szCs w:val="20"/>
          <w:lang w:val="de-AT"/>
        </w:rPr>
      </w:pPr>
    </w:p>
    <w:p w14:paraId="5CC4231F" w14:textId="77777777" w:rsidR="009E309E" w:rsidRDefault="009E309E" w:rsidP="009E309E">
      <w:pPr>
        <w:shd w:val="clear" w:color="auto" w:fill="FFFFFF"/>
        <w:rPr>
          <w:rFonts w:ascii="Söhne" w:hAnsi="Söhne"/>
          <w:bCs/>
          <w:noProof/>
          <w:sz w:val="20"/>
          <w:szCs w:val="20"/>
          <w:lang w:val="de-AT"/>
        </w:rPr>
      </w:pPr>
    </w:p>
    <w:p w14:paraId="79F01B1A" w14:textId="77777777" w:rsidR="00E77FC5" w:rsidRDefault="00E77FC5" w:rsidP="009E309E">
      <w:pPr>
        <w:shd w:val="clear" w:color="auto" w:fill="FFFFFF"/>
        <w:rPr>
          <w:rFonts w:ascii="Söhne" w:hAnsi="Söhne"/>
          <w:bCs/>
          <w:noProof/>
          <w:sz w:val="20"/>
          <w:szCs w:val="20"/>
          <w:lang w:val="de-AT"/>
        </w:rPr>
      </w:pPr>
    </w:p>
    <w:p w14:paraId="6B843DAB" w14:textId="77777777" w:rsidR="009E309E" w:rsidRDefault="009E309E" w:rsidP="009E309E">
      <w:pPr>
        <w:rPr>
          <w:rFonts w:ascii="Söhne" w:hAnsi="Söhne"/>
          <w:bCs/>
          <w:noProof/>
          <w:sz w:val="20"/>
          <w:szCs w:val="20"/>
          <w:lang w:val="de-AT"/>
        </w:rPr>
      </w:pPr>
      <w:r w:rsidRPr="005F297E">
        <w:rPr>
          <w:rFonts w:ascii="Söhne" w:hAnsi="Söhne"/>
          <w:noProof/>
          <w:sz w:val="20"/>
          <w:szCs w:val="20"/>
          <w:lang w:val="de-AT"/>
        </w:rPr>
        <w:drawing>
          <wp:anchor distT="0" distB="0" distL="114300" distR="114300" simplePos="0" relativeHeight="251658243" behindDoc="1" locked="0" layoutInCell="1" allowOverlap="1" wp14:anchorId="62CB3530" wp14:editId="28C44D1A">
            <wp:simplePos x="0" y="0"/>
            <wp:positionH relativeFrom="column">
              <wp:posOffset>2947035</wp:posOffset>
            </wp:positionH>
            <wp:positionV relativeFrom="paragraph">
              <wp:posOffset>217805</wp:posOffset>
            </wp:positionV>
            <wp:extent cx="2853690" cy="2123440"/>
            <wp:effectExtent l="0" t="0" r="3810" b="0"/>
            <wp:wrapTight wrapText="bothSides">
              <wp:wrapPolygon edited="0">
                <wp:start x="0" y="0"/>
                <wp:lineTo x="0" y="21316"/>
                <wp:lineTo x="21485" y="21316"/>
                <wp:lineTo x="21485" y="0"/>
                <wp:lineTo x="0" y="0"/>
              </wp:wrapPolygon>
            </wp:wrapTight>
            <wp:docPr id="2017053054" name="Grafik 1" descr="Ein Bild, das draußen, Wasser, Boot, Ber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053054" name="Grafik 1" descr="Ein Bild, das draußen, Wasser, Boot, Berg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53690" cy="2123440"/>
                    </a:xfrm>
                    <a:prstGeom prst="rect">
                      <a:avLst/>
                    </a:prstGeom>
                  </pic:spPr>
                </pic:pic>
              </a:graphicData>
            </a:graphic>
            <wp14:sizeRelH relativeFrom="margin">
              <wp14:pctWidth>0</wp14:pctWidth>
            </wp14:sizeRelH>
            <wp14:sizeRelV relativeFrom="margin">
              <wp14:pctHeight>0</wp14:pctHeight>
            </wp14:sizeRelV>
          </wp:anchor>
        </w:drawing>
      </w:r>
      <w:r w:rsidRPr="0030062C">
        <w:rPr>
          <w:rFonts w:ascii="Söhne" w:hAnsi="Söhne"/>
          <w:noProof/>
          <w:sz w:val="20"/>
          <w:szCs w:val="20"/>
        </w:rPr>
        <w:drawing>
          <wp:anchor distT="0" distB="0" distL="114300" distR="114300" simplePos="0" relativeHeight="251658242" behindDoc="1" locked="0" layoutInCell="1" allowOverlap="1" wp14:anchorId="0DCEB00C" wp14:editId="4D44686B">
            <wp:simplePos x="0" y="0"/>
            <wp:positionH relativeFrom="margin">
              <wp:posOffset>0</wp:posOffset>
            </wp:positionH>
            <wp:positionV relativeFrom="paragraph">
              <wp:posOffset>215900</wp:posOffset>
            </wp:positionV>
            <wp:extent cx="2879725" cy="2124075"/>
            <wp:effectExtent l="0" t="0" r="0" b="9525"/>
            <wp:wrapTight wrapText="bothSides">
              <wp:wrapPolygon edited="0">
                <wp:start x="0" y="0"/>
                <wp:lineTo x="0" y="21503"/>
                <wp:lineTo x="21433" y="21503"/>
                <wp:lineTo x="21433" y="0"/>
                <wp:lineTo x="0" y="0"/>
              </wp:wrapPolygon>
            </wp:wrapTight>
            <wp:docPr id="198733373" name="Grafik 4" descr="Ein Bild, das draußen, Damm, Wasser,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33373" name="Grafik 4" descr="Ein Bild, das draußen, Damm, Wasser, Baum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9725" cy="2124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3EA80E" w14:textId="77777777" w:rsidR="009E309E" w:rsidRDefault="009E309E" w:rsidP="009E309E">
      <w:pPr>
        <w:shd w:val="clear" w:color="auto" w:fill="FFFFFF"/>
        <w:rPr>
          <w:rFonts w:ascii="Söhne" w:hAnsi="Söhne"/>
          <w:bCs/>
          <w:noProof/>
          <w:sz w:val="20"/>
          <w:szCs w:val="20"/>
          <w:lang w:val="de-AT"/>
        </w:rPr>
      </w:pPr>
      <w:r w:rsidRPr="0030062C">
        <w:rPr>
          <w:rFonts w:ascii="Söhne" w:hAnsi="Söhne"/>
          <w:bCs/>
          <w:noProof/>
          <w:sz w:val="20"/>
          <w:szCs w:val="20"/>
          <w:lang w:val="de-AT"/>
        </w:rPr>
        <w:t>Mit der Sperrenschalung D22 und ergänzenden Systemen liefert Doka die Lösungen für präzise Betonagen im Hochgebirge. © Doka</w:t>
      </w:r>
    </w:p>
    <w:p w14:paraId="19958C3A" w14:textId="77777777" w:rsidR="00E77FC5" w:rsidRDefault="00E77FC5" w:rsidP="009E309E">
      <w:pPr>
        <w:shd w:val="clear" w:color="auto" w:fill="FFFFFF"/>
        <w:rPr>
          <w:rFonts w:ascii="Söhne" w:hAnsi="Söhne"/>
          <w:sz w:val="20"/>
          <w:szCs w:val="20"/>
          <w:lang w:val="de-AT"/>
        </w:rPr>
      </w:pPr>
    </w:p>
    <w:p w14:paraId="3DC20052" w14:textId="0B4CBA59" w:rsidR="009E309E" w:rsidRPr="005446EB" w:rsidRDefault="009E309E" w:rsidP="009E309E">
      <w:pPr>
        <w:shd w:val="clear" w:color="auto" w:fill="FFFFFF"/>
        <w:rPr>
          <w:rFonts w:ascii="Söhne" w:hAnsi="Söhne"/>
          <w:sz w:val="20"/>
          <w:szCs w:val="20"/>
          <w:lang w:val="de-AT"/>
        </w:rPr>
      </w:pPr>
      <w:r w:rsidRPr="0030062C">
        <w:rPr>
          <w:rFonts w:ascii="Söhne" w:hAnsi="Söhne" w:cs="Arial"/>
          <w:noProof/>
          <w:color w:val="auto"/>
          <w:sz w:val="20"/>
          <w:szCs w:val="20"/>
          <w:lang w:val="de-AT" w:eastAsia="de-AT"/>
        </w:rPr>
        <w:drawing>
          <wp:anchor distT="0" distB="0" distL="114300" distR="114300" simplePos="0" relativeHeight="251658241" behindDoc="1" locked="0" layoutInCell="1" allowOverlap="1" wp14:anchorId="5466A337" wp14:editId="009066BA">
            <wp:simplePos x="0" y="0"/>
            <wp:positionH relativeFrom="margin">
              <wp:posOffset>0</wp:posOffset>
            </wp:positionH>
            <wp:positionV relativeFrom="paragraph">
              <wp:posOffset>110490</wp:posOffset>
            </wp:positionV>
            <wp:extent cx="2879725" cy="2075815"/>
            <wp:effectExtent l="0" t="0" r="0" b="635"/>
            <wp:wrapTight wrapText="bothSides">
              <wp:wrapPolygon edited="0">
                <wp:start x="0" y="0"/>
                <wp:lineTo x="0" y="21408"/>
                <wp:lineTo x="21433" y="21408"/>
                <wp:lineTo x="21433" y="0"/>
                <wp:lineTo x="0" y="0"/>
              </wp:wrapPolygon>
            </wp:wrapTight>
            <wp:docPr id="340203000" name="Grafik 1" descr="Ein Bild, das Berg, draußen, Hochland,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203000" name="Grafik 1" descr="Ein Bild, das Berg, draußen, Hochland, Wolk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9725" cy="20758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931E75" w14:textId="77777777" w:rsidR="009E309E" w:rsidRPr="0030062C" w:rsidRDefault="009E309E" w:rsidP="009E309E">
      <w:pPr>
        <w:shd w:val="clear" w:color="auto" w:fill="FFFFFF"/>
        <w:rPr>
          <w:rFonts w:ascii="Söhne" w:hAnsi="Söhne"/>
          <w:sz w:val="20"/>
          <w:szCs w:val="20"/>
          <w:lang w:val="de-AT"/>
        </w:rPr>
      </w:pPr>
    </w:p>
    <w:p w14:paraId="65045215" w14:textId="77777777" w:rsidR="009E309E" w:rsidRDefault="009E309E" w:rsidP="009E309E">
      <w:pPr>
        <w:rPr>
          <w:rFonts w:ascii="Söhne" w:hAnsi="Söhne"/>
          <w:sz w:val="20"/>
          <w:szCs w:val="20"/>
        </w:rPr>
      </w:pPr>
    </w:p>
    <w:p w14:paraId="71CDD8D3" w14:textId="77777777" w:rsidR="009E309E" w:rsidRDefault="009E309E" w:rsidP="009E309E">
      <w:pPr>
        <w:rPr>
          <w:rFonts w:ascii="Söhne" w:hAnsi="Söhne"/>
          <w:sz w:val="20"/>
          <w:szCs w:val="20"/>
        </w:rPr>
      </w:pPr>
    </w:p>
    <w:p w14:paraId="010417C2" w14:textId="2DD1D6B0" w:rsidR="009E309E" w:rsidRPr="0030062C" w:rsidRDefault="009E309E" w:rsidP="009E309E">
      <w:pPr>
        <w:rPr>
          <w:rFonts w:ascii="Söhne" w:hAnsi="Söhne"/>
          <w:sz w:val="20"/>
          <w:szCs w:val="20"/>
          <w:lang w:val="de-AT"/>
        </w:rPr>
      </w:pPr>
      <w:r w:rsidRPr="0030062C">
        <w:rPr>
          <w:rFonts w:ascii="Söhne" w:hAnsi="Söhne"/>
          <w:sz w:val="20"/>
          <w:szCs w:val="20"/>
        </w:rPr>
        <w:t xml:space="preserve">Mit der Staumauererhöhung wächst die Speicherkapazität des Wasserfallboden-Stausees um 30 GWh – genug Energie, um den Jahresbedarf von rund 6.000 </w:t>
      </w:r>
      <w:r w:rsidR="00176374">
        <w:rPr>
          <w:rFonts w:ascii="Söhne" w:hAnsi="Söhne"/>
          <w:sz w:val="20"/>
          <w:szCs w:val="20"/>
        </w:rPr>
        <w:t xml:space="preserve">zusätzlichen </w:t>
      </w:r>
      <w:r w:rsidRPr="0030062C">
        <w:rPr>
          <w:rFonts w:ascii="Söhne" w:hAnsi="Söhne"/>
          <w:sz w:val="20"/>
          <w:szCs w:val="20"/>
        </w:rPr>
        <w:t xml:space="preserve">österreichischen Haushalten zu decken. </w:t>
      </w:r>
      <w:r w:rsidRPr="0030062C">
        <w:rPr>
          <w:rFonts w:ascii="Söhne" w:hAnsi="Söhne"/>
          <w:sz w:val="20"/>
          <w:szCs w:val="20"/>
          <w:lang w:val="de-AT"/>
        </w:rPr>
        <w:t>© Doka</w:t>
      </w:r>
    </w:p>
    <w:p w14:paraId="15101FC2" w14:textId="77777777" w:rsidR="009E309E" w:rsidRPr="0030062C" w:rsidRDefault="009E309E" w:rsidP="009E309E">
      <w:pPr>
        <w:jc w:val="both"/>
        <w:rPr>
          <w:rFonts w:ascii="Söhne" w:hAnsi="Söhne"/>
          <w:b/>
          <w:color w:val="auto"/>
          <w:sz w:val="20"/>
          <w:szCs w:val="20"/>
          <w:lang w:val="de-AT"/>
        </w:rPr>
      </w:pPr>
    </w:p>
    <w:p w14:paraId="269F0462" w14:textId="77777777" w:rsidR="009E309E" w:rsidRDefault="009E309E" w:rsidP="009E309E">
      <w:pPr>
        <w:rPr>
          <w:rFonts w:ascii="Söhne" w:hAnsi="Söhne"/>
          <w:b/>
          <w:sz w:val="20"/>
          <w:szCs w:val="20"/>
          <w:lang w:val="de-AT"/>
        </w:rPr>
      </w:pPr>
      <w:r>
        <w:rPr>
          <w:rFonts w:ascii="Söhne" w:hAnsi="Söhne"/>
          <w:b/>
          <w:sz w:val="20"/>
          <w:szCs w:val="20"/>
          <w:lang w:val="de-AT"/>
        </w:rPr>
        <w:br w:type="page"/>
      </w:r>
    </w:p>
    <w:p w14:paraId="3D77FDB4" w14:textId="77777777" w:rsidR="009E309E" w:rsidRPr="0030062C" w:rsidRDefault="009E309E" w:rsidP="009E309E">
      <w:pPr>
        <w:rPr>
          <w:rFonts w:ascii="Söhne" w:hAnsi="Söhne"/>
          <w:b/>
          <w:sz w:val="20"/>
          <w:szCs w:val="20"/>
          <w:lang w:val="de-AT"/>
        </w:rPr>
      </w:pPr>
      <w:r w:rsidRPr="0030062C">
        <w:rPr>
          <w:rFonts w:ascii="Söhne" w:hAnsi="Söhne"/>
          <w:b/>
          <w:sz w:val="20"/>
          <w:szCs w:val="20"/>
          <w:lang w:val="de-AT"/>
        </w:rPr>
        <w:lastRenderedPageBreak/>
        <w:t>Über Doka:</w:t>
      </w:r>
    </w:p>
    <w:p w14:paraId="3F4CB945" w14:textId="77777777" w:rsidR="009E309E" w:rsidRPr="0030062C" w:rsidRDefault="009E309E" w:rsidP="009E309E">
      <w:pPr>
        <w:jc w:val="both"/>
        <w:rPr>
          <w:rFonts w:ascii="Söhne" w:hAnsi="Söhne" w:cs="Arial"/>
          <w:b/>
          <w:sz w:val="20"/>
          <w:lang w:val="de-AT"/>
        </w:rPr>
      </w:pPr>
      <w:r w:rsidRPr="0030062C">
        <w:rPr>
          <w:rFonts w:ascii="Söhne" w:hAnsi="Söhne" w:cs="Arial"/>
          <w:sz w:val="20"/>
          <w:szCs w:val="20"/>
          <w:lang w:val="de-AT"/>
        </w:rPr>
        <w:t xml:space="preserve">Doka zählt zu den weltweit führenden Unternehmen für innovative Schalungen, Lösungen und Dienstleistungen in allen Bereichen des Baus. Zudem ist das Unternehmen globaler Anbieter von durchdachten Gerüstlösungen für unterschiedlichste Anwendungen. Mit mehr als 180 Vertriebs- und Logistikstandorten in 58 Ländern verfügt Doka über ein leistungsstarkes Vertriebsnetz für die Beratung, Betreuung und den technischen Support vor Ort sowie die rasche Bereitstellung von Material – unabhängig von Größe und Komplexität der Bauvorhaben. Doka beschäftigt weltweit 9.000 Mitarbeiterinnen und Mitarbeiter und ist ein Unternehmen der Umdasch Group, die seit mehr als 150 Jahren </w:t>
      </w:r>
      <w:r w:rsidRPr="0030062C">
        <w:rPr>
          <w:rStyle w:val="mandatory"/>
          <w:rFonts w:ascii="Söhne" w:hAnsi="Söhne" w:cs="Arial"/>
          <w:sz w:val="20"/>
          <w:szCs w:val="20"/>
          <w:shd w:val="clear" w:color="auto" w:fill="FFFFFF"/>
          <w:lang w:val="de-AT"/>
        </w:rPr>
        <w:t>für Verlässlichkeit, Erfahrung und echte Handschlagqualität steht.</w:t>
      </w:r>
    </w:p>
    <w:p w14:paraId="7D6C6A2C" w14:textId="77777777" w:rsidR="009E309E" w:rsidRPr="0030062C" w:rsidRDefault="009E309E" w:rsidP="009E309E">
      <w:pPr>
        <w:jc w:val="both"/>
        <w:rPr>
          <w:rFonts w:ascii="Söhne" w:hAnsi="Söhne" w:cs="Arial"/>
          <w:b/>
          <w:sz w:val="20"/>
          <w:lang w:val="de-AT"/>
        </w:rPr>
      </w:pPr>
    </w:p>
    <w:p w14:paraId="43321F95" w14:textId="77777777" w:rsidR="009E309E" w:rsidRPr="0030062C" w:rsidRDefault="009E309E" w:rsidP="009E309E">
      <w:pPr>
        <w:rPr>
          <w:rFonts w:ascii="Söhne" w:hAnsi="Söhne" w:cs="Arial"/>
          <w:b/>
          <w:sz w:val="20"/>
          <w:lang w:val="de-AT"/>
        </w:rPr>
      </w:pPr>
      <w:r w:rsidRPr="0030062C">
        <w:rPr>
          <w:rFonts w:ascii="Söhne" w:hAnsi="Söhne" w:cs="Arial"/>
          <w:b/>
          <w:sz w:val="20"/>
          <w:lang w:val="de-AT"/>
        </w:rPr>
        <w:br/>
      </w:r>
    </w:p>
    <w:p w14:paraId="74F26BDF" w14:textId="77777777" w:rsidR="009E309E" w:rsidRPr="0030062C" w:rsidRDefault="009E309E" w:rsidP="009E309E">
      <w:pPr>
        <w:jc w:val="both"/>
        <w:rPr>
          <w:rFonts w:ascii="Söhne" w:hAnsi="Söhne" w:cs="Arial"/>
          <w:sz w:val="20"/>
          <w:szCs w:val="20"/>
          <w:shd w:val="clear" w:color="auto" w:fill="FFFFFF"/>
          <w:lang w:val="de-AT"/>
        </w:rPr>
      </w:pPr>
      <w:r w:rsidRPr="0030062C">
        <w:rPr>
          <w:rFonts w:ascii="Söhne" w:hAnsi="Söhne"/>
          <w:b/>
          <w:sz w:val="20"/>
          <w:szCs w:val="20"/>
          <w:lang w:val="de-AT"/>
        </w:rPr>
        <w:t>Pressekontakt</w:t>
      </w:r>
    </w:p>
    <w:p w14:paraId="13213490" w14:textId="77777777" w:rsidR="009E309E" w:rsidRPr="0030062C" w:rsidRDefault="009E309E" w:rsidP="009E309E">
      <w:pPr>
        <w:rPr>
          <w:rFonts w:ascii="Söhne" w:hAnsi="Söhne" w:cs="Arial"/>
          <w:b/>
          <w:sz w:val="20"/>
          <w:szCs w:val="20"/>
          <w:lang w:val="de-AT"/>
        </w:rPr>
      </w:pPr>
      <w:r w:rsidRPr="0030062C">
        <w:rPr>
          <w:rFonts w:ascii="Söhne" w:hAnsi="Söhne" w:cs="Arial"/>
          <w:b/>
          <w:sz w:val="20"/>
          <w:szCs w:val="20"/>
          <w:lang w:val="de-AT"/>
        </w:rPr>
        <w:t>Doka GmbH</w:t>
      </w:r>
    </w:p>
    <w:p w14:paraId="7BEA372D" w14:textId="77777777" w:rsidR="009E309E" w:rsidRPr="0030062C" w:rsidRDefault="009E309E" w:rsidP="009E309E">
      <w:pPr>
        <w:rPr>
          <w:rFonts w:ascii="Söhne" w:hAnsi="Söhne" w:cs="Arial"/>
          <w:bCs/>
          <w:sz w:val="20"/>
          <w:szCs w:val="20"/>
          <w:lang w:val="de-AT"/>
        </w:rPr>
      </w:pPr>
      <w:r w:rsidRPr="0030062C">
        <w:rPr>
          <w:rFonts w:ascii="Söhne" w:hAnsi="Söhne" w:cs="Arial"/>
          <w:bCs/>
          <w:sz w:val="20"/>
          <w:szCs w:val="20"/>
          <w:lang w:val="de-AT"/>
        </w:rPr>
        <w:t>Clemens Oelmann</w:t>
      </w:r>
      <w:r w:rsidRPr="0030062C">
        <w:rPr>
          <w:rFonts w:ascii="Söhne" w:hAnsi="Söhne" w:cs="Arial"/>
          <w:bCs/>
          <w:sz w:val="20"/>
          <w:szCs w:val="20"/>
          <w:lang w:val="de-AT"/>
        </w:rPr>
        <w:br/>
        <w:t>Externe Kommunikation</w:t>
      </w:r>
      <w:r w:rsidRPr="0030062C">
        <w:rPr>
          <w:rFonts w:ascii="Söhne" w:hAnsi="Söhne" w:cs="Arial"/>
          <w:bCs/>
          <w:sz w:val="20"/>
          <w:szCs w:val="20"/>
          <w:lang w:val="de-AT"/>
        </w:rPr>
        <w:br/>
        <w:t>Public Relations Doka Österreich</w:t>
      </w:r>
    </w:p>
    <w:p w14:paraId="6353A265" w14:textId="77777777" w:rsidR="009E309E" w:rsidRPr="0030062C" w:rsidRDefault="009E309E" w:rsidP="009E309E">
      <w:pPr>
        <w:rPr>
          <w:rFonts w:ascii="Söhne" w:hAnsi="Söhne" w:cs="Arial"/>
          <w:b/>
          <w:bCs/>
          <w:sz w:val="20"/>
          <w:szCs w:val="20"/>
          <w:lang w:val="de-AT"/>
        </w:rPr>
      </w:pPr>
      <w:r w:rsidRPr="0030062C">
        <w:rPr>
          <w:rFonts w:ascii="Söhne" w:hAnsi="Söhne" w:cs="Arial"/>
          <w:b/>
          <w:bCs/>
          <w:sz w:val="20"/>
          <w:szCs w:val="20"/>
          <w:lang w:val="de-AT"/>
        </w:rPr>
        <w:t>M</w:t>
      </w:r>
      <w:r w:rsidRPr="0030062C">
        <w:rPr>
          <w:rFonts w:ascii="Söhne" w:eastAsiaTheme="minorHAnsi" w:hAnsi="Söhne" w:cs="Arial"/>
          <w:b/>
          <w:bCs/>
          <w:color w:val="1F497D"/>
          <w:sz w:val="20"/>
          <w:szCs w:val="20"/>
          <w:lang w:val="de-AT"/>
        </w:rPr>
        <w:t xml:space="preserve"> </w:t>
      </w:r>
      <w:r w:rsidRPr="0030062C">
        <w:rPr>
          <w:rFonts w:ascii="Söhne" w:hAnsi="Söhne" w:cs="Arial"/>
          <w:bCs/>
          <w:sz w:val="20"/>
          <w:szCs w:val="20"/>
          <w:lang w:val="de-AT"/>
        </w:rPr>
        <w:t>+43 664 883 843 20</w:t>
      </w:r>
    </w:p>
    <w:p w14:paraId="1A89F002" w14:textId="77777777" w:rsidR="009E309E" w:rsidRPr="0030062C" w:rsidRDefault="009E309E" w:rsidP="009E309E">
      <w:pPr>
        <w:keepLines/>
        <w:jc w:val="both"/>
        <w:rPr>
          <w:rFonts w:ascii="Söhne" w:hAnsi="Söhne"/>
          <w:i/>
          <w:sz w:val="20"/>
          <w:szCs w:val="20"/>
          <w:lang w:val="de-AT"/>
        </w:rPr>
      </w:pPr>
      <w:hyperlink r:id="rId15" w:history="1">
        <w:r w:rsidRPr="0030062C">
          <w:rPr>
            <w:rStyle w:val="Hyperlink"/>
            <w:rFonts w:ascii="Söhne" w:hAnsi="Söhne"/>
            <w:sz w:val="20"/>
            <w:szCs w:val="20"/>
            <w:lang w:val="de-AT"/>
          </w:rPr>
          <w:t>clemens.oelmann@doka.com</w:t>
        </w:r>
      </w:hyperlink>
      <w:r w:rsidRPr="0030062C">
        <w:rPr>
          <w:rFonts w:ascii="Söhne" w:hAnsi="Söhne"/>
          <w:sz w:val="20"/>
          <w:szCs w:val="20"/>
          <w:lang w:val="de-AT"/>
        </w:rPr>
        <w:t xml:space="preserve"> </w:t>
      </w:r>
    </w:p>
    <w:p w14:paraId="38C9451C" w14:textId="77777777" w:rsidR="009E309E" w:rsidRPr="0030062C" w:rsidRDefault="009E309E" w:rsidP="009E309E">
      <w:pPr>
        <w:jc w:val="both"/>
        <w:rPr>
          <w:rFonts w:ascii="Söhne" w:hAnsi="Söhne"/>
          <w:szCs w:val="22"/>
          <w:shd w:val="clear" w:color="auto" w:fill="FFFFFF"/>
          <w:lang w:val="de-AT"/>
        </w:rPr>
      </w:pPr>
    </w:p>
    <w:p w14:paraId="6DECCC95" w14:textId="2B09CF71" w:rsidR="00BE1110" w:rsidRPr="009E309E" w:rsidRDefault="00BE1110" w:rsidP="009E309E"/>
    <w:sectPr w:rsidR="00BE1110" w:rsidRPr="009E309E" w:rsidSect="003E5C37">
      <w:headerReference w:type="even" r:id="rId16"/>
      <w:headerReference w:type="default" r:id="rId17"/>
      <w:footerReference w:type="even" r:id="rId18"/>
      <w:footerReference w:type="default" r:id="rId19"/>
      <w:headerReference w:type="first" r:id="rId20"/>
      <w:footerReference w:type="first" r:id="rId21"/>
      <w:pgSz w:w="11906" w:h="16838" w:code="9"/>
      <w:pgMar w:top="2552" w:right="1134" w:bottom="1701"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0B34BD" w14:textId="77777777" w:rsidR="0047068C" w:rsidRDefault="0047068C">
      <w:r>
        <w:separator/>
      </w:r>
    </w:p>
  </w:endnote>
  <w:endnote w:type="continuationSeparator" w:id="0">
    <w:p w14:paraId="6F4E2A5A" w14:textId="77777777" w:rsidR="0047068C" w:rsidRDefault="0047068C">
      <w:r>
        <w:continuationSeparator/>
      </w:r>
    </w:p>
  </w:endnote>
  <w:endnote w:type="continuationNotice" w:id="1">
    <w:p w14:paraId="4CBAA760" w14:textId="77777777" w:rsidR="0047068C" w:rsidRDefault="004706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HelveticaNeueLT W1G 47 LtCn">
    <w:panose1 w:val="020B0406020202020204"/>
    <w:charset w:val="00"/>
    <w:family w:val="swiss"/>
    <w:notTrueType/>
    <w:pitch w:val="variable"/>
    <w:sig w:usb0="A00002A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F714C3" w14:textId="4E565D28" w:rsidR="00ED4BB3" w:rsidRDefault="00ED4BB3">
    <w:pPr>
      <w:pStyle w:val="Fuzeile"/>
    </w:pPr>
    <w:r>
      <w:rPr>
        <w:noProof/>
      </w:rPr>
      <mc:AlternateContent>
        <mc:Choice Requires="wps">
          <w:drawing>
            <wp:anchor distT="0" distB="0" distL="0" distR="0" simplePos="0" relativeHeight="251658242" behindDoc="0" locked="0" layoutInCell="1" allowOverlap="1" wp14:anchorId="62409DD9" wp14:editId="094D5084">
              <wp:simplePos x="635" y="635"/>
              <wp:positionH relativeFrom="page">
                <wp:align>left</wp:align>
              </wp:positionH>
              <wp:positionV relativeFrom="page">
                <wp:align>bottom</wp:align>
              </wp:positionV>
              <wp:extent cx="1227455" cy="292735"/>
              <wp:effectExtent l="0" t="0" r="10795" b="0"/>
              <wp:wrapNone/>
              <wp:docPr id="310854264"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2409DD9" id="_x0000_t202" coordsize="21600,21600" o:spt="202" path="m,l,21600r21600,l21600,xe">
              <v:stroke joinstyle="miter"/>
              <v:path gradientshapeok="t" o:connecttype="rect"/>
            </v:shapetype>
            <v:shape id="Textfeld 2" o:spid="_x0000_s1027" type="#_x0000_t202" alt="Classification: Restricted" style="position:absolute;margin-left:0;margin-top:0;width:96.65pt;height:23.0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0FF13D" w14:textId="5B657BD2" w:rsidR="00ED4BB3" w:rsidRDefault="00ED4BB3">
    <w:pPr>
      <w:pStyle w:val="Fuzeile"/>
    </w:pPr>
    <w:r>
      <w:rPr>
        <w:noProof/>
      </w:rPr>
      <mc:AlternateContent>
        <mc:Choice Requires="wps">
          <w:drawing>
            <wp:anchor distT="0" distB="0" distL="0" distR="0" simplePos="0" relativeHeight="251658243" behindDoc="0" locked="0" layoutInCell="1" allowOverlap="1" wp14:anchorId="5F4C0207" wp14:editId="4925C04C">
              <wp:simplePos x="904875" y="10172700"/>
              <wp:positionH relativeFrom="page">
                <wp:align>left</wp:align>
              </wp:positionH>
              <wp:positionV relativeFrom="page">
                <wp:align>bottom</wp:align>
              </wp:positionV>
              <wp:extent cx="1227455" cy="292735"/>
              <wp:effectExtent l="0" t="0" r="10795" b="0"/>
              <wp:wrapNone/>
              <wp:docPr id="1009894178" name="Textfeld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3551CBAE" w14:textId="34975D7A" w:rsidR="00ED4BB3" w:rsidRPr="00ED4BB3" w:rsidRDefault="00ED4BB3" w:rsidP="00ED4BB3">
                          <w:pPr>
                            <w:rPr>
                              <w:rFonts w:eastAsia="Arial" w:cs="Arial"/>
                              <w:noProof/>
                              <w:color w:val="999999"/>
                              <w:sz w:val="14"/>
                              <w:szCs w:val="14"/>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F4C0207" id="_x0000_t202" coordsize="21600,21600" o:spt="202" path="m,l,21600r21600,l21600,xe">
              <v:stroke joinstyle="miter"/>
              <v:path gradientshapeok="t" o:connecttype="rect"/>
            </v:shapetype>
            <v:shape id="Textfeld 3" o:spid="_x0000_s1028" type="#_x0000_t202" alt="Classification: Restricted" style="position:absolute;margin-left:0;margin-top:0;width:96.65pt;height:23.0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3551CBAE" w14:textId="34975D7A" w:rsidR="00ED4BB3" w:rsidRPr="00ED4BB3" w:rsidRDefault="00ED4BB3" w:rsidP="00ED4BB3">
                    <w:pPr>
                      <w:rPr>
                        <w:rFonts w:eastAsia="Arial" w:cs="Arial"/>
                        <w:noProof/>
                        <w:color w:val="999999"/>
                        <w:sz w:val="14"/>
                        <w:szCs w:val="14"/>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BA334" w14:textId="0EFB3113" w:rsidR="00ED4BB3" w:rsidRDefault="00ED4BB3">
    <w:pPr>
      <w:pStyle w:val="Fuzeile"/>
    </w:pPr>
    <w:r>
      <w:rPr>
        <w:noProof/>
      </w:rPr>
      <mc:AlternateContent>
        <mc:Choice Requires="wps">
          <w:drawing>
            <wp:anchor distT="0" distB="0" distL="0" distR="0" simplePos="0" relativeHeight="251658241" behindDoc="0" locked="0" layoutInCell="1" allowOverlap="1" wp14:anchorId="5596666A" wp14:editId="0AAD7FEA">
              <wp:simplePos x="635" y="635"/>
              <wp:positionH relativeFrom="page">
                <wp:align>left</wp:align>
              </wp:positionH>
              <wp:positionV relativeFrom="page">
                <wp:align>bottom</wp:align>
              </wp:positionV>
              <wp:extent cx="1227455" cy="292735"/>
              <wp:effectExtent l="0" t="0" r="10795" b="0"/>
              <wp:wrapNone/>
              <wp:docPr id="1112077400" name="Textfeld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596666A" id="_x0000_t202" coordsize="21600,21600" o:spt="202" path="m,l,21600r21600,l21600,xe">
              <v:stroke joinstyle="miter"/>
              <v:path gradientshapeok="t" o:connecttype="rect"/>
            </v:shapetype>
            <v:shape id="Textfeld 1" o:spid="_x0000_s1030" type="#_x0000_t202" alt="Classification: Restricted" style="position:absolute;margin-left:0;margin-top:0;width:96.65pt;height:23.0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" filled="f" stroked="f">
              <v:textbox style="mso-fit-shape-to-text:t" inset="20pt,0,0,15pt">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28CFEF" w14:textId="77777777" w:rsidR="0047068C" w:rsidRDefault="0047068C">
      <w:r>
        <w:separator/>
      </w:r>
    </w:p>
  </w:footnote>
  <w:footnote w:type="continuationSeparator" w:id="0">
    <w:p w14:paraId="7F5DAF62" w14:textId="77777777" w:rsidR="0047068C" w:rsidRDefault="0047068C">
      <w:r>
        <w:continuationSeparator/>
      </w:r>
    </w:p>
  </w:footnote>
  <w:footnote w:type="continuationNotice" w:id="1">
    <w:p w14:paraId="4ACD97D4" w14:textId="77777777" w:rsidR="0047068C" w:rsidRDefault="0047068C"/>
  </w:footnote>
  <w:footnote w:id="2">
    <w:p w14:paraId="74A38E0F" w14:textId="69D8A4A0" w:rsidR="000B43C8" w:rsidRPr="000B43C8" w:rsidRDefault="000B43C8">
      <w:pPr>
        <w:pStyle w:val="Funotentext"/>
        <w:rPr>
          <w:sz w:val="16"/>
          <w:szCs w:val="16"/>
        </w:rPr>
      </w:pPr>
      <w:r w:rsidRPr="000B43C8">
        <w:rPr>
          <w:rStyle w:val="Funotenzeichen"/>
          <w:sz w:val="16"/>
          <w:szCs w:val="16"/>
        </w:rPr>
        <w:footnoteRef/>
      </w:r>
      <w:r w:rsidRPr="000B43C8">
        <w:rPr>
          <w:sz w:val="16"/>
          <w:szCs w:val="16"/>
        </w:rPr>
        <w:t xml:space="preserve"> Die Haushaltszahl dient als Vergleichsgröße für die zusätzliche Speicherkapazität. Pumpspeicherkraftwerke wie Limberg III sind primär </w:t>
      </w:r>
      <w:r w:rsidRPr="00176374">
        <w:rPr>
          <w:sz w:val="16"/>
          <w:szCs w:val="16"/>
        </w:rPr>
        <w:t>Energiespeicher zur Netzstabilisierung und zur flexiblen Abdeckung von Verbrauchsspitzen – nicht für die kontinuierliche Versorgung von Haushalten ausgelegt.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FA8D3" w14:textId="0BBE5780" w:rsidR="0090528D" w:rsidRDefault="009604BB">
    <w:pPr>
      <w:pStyle w:val="Kopfzeile"/>
    </w:pPr>
    <w:r>
      <w:rPr>
        <w:noProof/>
      </w:rPr>
      <mc:AlternateContent>
        <mc:Choice Requires="wps">
          <w:drawing>
            <wp:anchor distT="0" distB="0" distL="0" distR="0" simplePos="0" relativeHeight="251658245" behindDoc="0" locked="0" layoutInCell="1" allowOverlap="1" wp14:anchorId="202F7988" wp14:editId="7C6AAD9A">
              <wp:simplePos x="635" y="635"/>
              <wp:positionH relativeFrom="page">
                <wp:align>right</wp:align>
              </wp:positionH>
              <wp:positionV relativeFrom="page">
                <wp:align>top</wp:align>
              </wp:positionV>
              <wp:extent cx="1143635" cy="345440"/>
              <wp:effectExtent l="0" t="0" r="0" b="16510"/>
              <wp:wrapNone/>
              <wp:docPr id="97031075" name="Text Box 2"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02F7988" id="_x0000_t202" coordsize="21600,21600" o:spt="202" path="m,l,21600r21600,l21600,xe">
              <v:stroke joinstyle="miter"/>
              <v:path gradientshapeok="t" o:connecttype="rect"/>
            </v:shapetype>
            <v:shape id="Text Box 2" o:spid="_x0000_s1026" type="#_x0000_t202" alt="Business Content" style="position:absolute;margin-left:38.85pt;margin-top:0;width:90.05pt;height:27.2pt;z-index:251658245;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" filled="f" stroked="f">
              <v:textbox style="mso-fit-shape-to-text:t" inset="0,15pt,20pt,0">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AF750B" w14:textId="3C29FEFC" w:rsidR="00BE1110" w:rsidRPr="009624DD" w:rsidRDefault="00C560D4" w:rsidP="00BE1110">
    <w:pPr>
      <w:pStyle w:val="Kopfzeile"/>
      <w:tabs>
        <w:tab w:val="left" w:pos="269"/>
      </w:tabs>
      <w:rPr>
        <w:rFonts w:ascii="Söhne" w:hAnsi="Söhne"/>
        <w:lang w:val="en-US"/>
      </w:rPr>
    </w:pPr>
    <w:r w:rsidRPr="002311D9">
      <w:rPr>
        <w:rFonts w:ascii="Söhne" w:hAnsi="Söhne"/>
        <w:noProof/>
      </w:rPr>
      <w:drawing>
        <wp:anchor distT="0" distB="0" distL="114300" distR="114300" simplePos="0" relativeHeight="251658240" behindDoc="0" locked="0" layoutInCell="1" allowOverlap="1" wp14:anchorId="2287968F" wp14:editId="2353A276">
          <wp:simplePos x="0" y="0"/>
          <wp:positionH relativeFrom="margin">
            <wp:align>right</wp:align>
          </wp:positionH>
          <wp:positionV relativeFrom="paragraph">
            <wp:posOffset>7233</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39A2" w:rsidRPr="009624DD">
      <w:rPr>
        <w:rFonts w:ascii="Söhne" w:hAnsi="Söhne"/>
        <w:b/>
        <w:noProof/>
        <w:lang w:val="en-US" w:eastAsia="de-DE"/>
      </w:rPr>
      <w:t>Press</w:t>
    </w:r>
    <w:r w:rsidR="00F55E31">
      <w:rPr>
        <w:rFonts w:ascii="Söhne" w:hAnsi="Söhne"/>
        <w:b/>
        <w:noProof/>
        <w:lang w:val="en-US" w:eastAsia="de-DE"/>
      </w:rPr>
      <w:t>emitteilung</w:t>
    </w:r>
    <w:r w:rsidR="00792A8A">
      <w:rPr>
        <w:rFonts w:ascii="Söhne" w:hAnsi="Söhne"/>
        <w:b/>
        <w:noProof/>
        <w:lang w:val="en-US" w:eastAsia="de-DE"/>
      </w:rPr>
      <w:br/>
    </w:r>
    <w:r w:rsidR="00792A8A" w:rsidRPr="00792A8A">
      <w:rPr>
        <w:rFonts w:ascii="Söhne" w:hAnsi="Söhne"/>
        <w:bCs/>
        <w:noProof/>
        <w:lang w:val="en-US" w:eastAsia="de-DE"/>
      </w:rPr>
      <w:t xml:space="preserve">Doka </w:t>
    </w:r>
    <w:r w:rsidR="00AF0A06">
      <w:rPr>
        <w:rFonts w:ascii="Söhne" w:hAnsi="Söhne"/>
        <w:bCs/>
        <w:noProof/>
        <w:lang w:val="en-US" w:eastAsia="de-DE"/>
      </w:rPr>
      <w:t xml:space="preserve">Österreich </w:t>
    </w:r>
    <w:r w:rsidR="00792A8A" w:rsidRPr="00792A8A">
      <w:rPr>
        <w:rFonts w:ascii="Söhne" w:hAnsi="Söhne"/>
        <w:bCs/>
        <w:noProof/>
        <w:lang w:val="en-US" w:eastAsia="de-DE"/>
      </w:rPr>
      <w:t>GmbH</w:t>
    </w:r>
    <w:r w:rsidR="00C058E4" w:rsidRPr="00792A8A">
      <w:rPr>
        <w:rFonts w:ascii="Söhne" w:hAnsi="Söhne"/>
        <w:bCs/>
        <w:lang w:val="en-US"/>
      </w:rPr>
      <w:br/>
    </w:r>
  </w:p>
  <w:p w14:paraId="00EF468D" w14:textId="49334218" w:rsidR="00BE1110" w:rsidRPr="009624DD" w:rsidRDefault="00BE1110">
    <w:pPr>
      <w:pStyle w:val="Kopfzeil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4BE6B" w14:textId="6A0717F5" w:rsidR="0090528D" w:rsidRDefault="009604BB">
    <w:pPr>
      <w:pStyle w:val="Kopfzeile"/>
    </w:pPr>
    <w:r>
      <w:rPr>
        <w:noProof/>
      </w:rPr>
      <mc:AlternateContent>
        <mc:Choice Requires="wps">
          <w:drawing>
            <wp:anchor distT="0" distB="0" distL="0" distR="0" simplePos="0" relativeHeight="251658244" behindDoc="0" locked="0" layoutInCell="1" allowOverlap="1" wp14:anchorId="2D2F0984" wp14:editId="11D4947F">
              <wp:simplePos x="635" y="635"/>
              <wp:positionH relativeFrom="page">
                <wp:align>right</wp:align>
              </wp:positionH>
              <wp:positionV relativeFrom="page">
                <wp:align>top</wp:align>
              </wp:positionV>
              <wp:extent cx="1143635" cy="345440"/>
              <wp:effectExtent l="0" t="0" r="0" b="16510"/>
              <wp:wrapNone/>
              <wp:docPr id="1750272444" name="Text Box 1"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D2F0984" id="_x0000_t202" coordsize="21600,21600" o:spt="202" path="m,l,21600r21600,l21600,xe">
              <v:stroke joinstyle="miter"/>
              <v:path gradientshapeok="t" o:connecttype="rect"/>
            </v:shapetype>
            <v:shape id="Text Box 1" o:spid="_x0000_s1029" type="#_x0000_t202" alt="Business Content" style="position:absolute;margin-left:38.85pt;margin-top:0;width:90.05pt;height:27.2pt;z-index:25165824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" filled="f" stroked="f">
              <v:textbox style="mso-fit-shape-to-text:t" inset="0,15pt,20pt,0">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8C17890"/>
    <w:multiLevelType w:val="multilevel"/>
    <w:tmpl w:val="F8E623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F28752D"/>
    <w:multiLevelType w:val="hybridMultilevel"/>
    <w:tmpl w:val="52588F44"/>
    <w:lvl w:ilvl="0" w:tplc="1FFEDF8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6362E6"/>
    <w:multiLevelType w:val="hybridMultilevel"/>
    <w:tmpl w:val="A3B60ED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6"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5845853"/>
    <w:multiLevelType w:val="multilevel"/>
    <w:tmpl w:val="64FA6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2"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6"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55AE0DFD"/>
    <w:multiLevelType w:val="multilevel"/>
    <w:tmpl w:val="4858ED3C"/>
    <w:lvl w:ilvl="0">
      <w:start w:val="1"/>
      <w:numFmt w:val="decimal"/>
      <w:lvlText w:val="%1."/>
      <w:lvlJc w:val="left"/>
      <w:pPr>
        <w:ind w:left="0" w:firstLine="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6CC2AD2"/>
    <w:multiLevelType w:val="multilevel"/>
    <w:tmpl w:val="1EFCEC30"/>
    <w:numStyleLink w:val="ListemitAufzhlungszeichenDoka"/>
  </w:abstractNum>
  <w:abstractNum w:abstractNumId="29"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0"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91365130">
    <w:abstractNumId w:val="27"/>
  </w:num>
  <w:num w:numId="2" w16cid:durableId="938876865">
    <w:abstractNumId w:val="35"/>
  </w:num>
  <w:num w:numId="3" w16cid:durableId="245116370">
    <w:abstractNumId w:val="8"/>
  </w:num>
  <w:num w:numId="4" w16cid:durableId="1052656543">
    <w:abstractNumId w:val="22"/>
  </w:num>
  <w:num w:numId="5" w16cid:durableId="548105346">
    <w:abstractNumId w:val="9"/>
  </w:num>
  <w:num w:numId="6" w16cid:durableId="1161890069">
    <w:abstractNumId w:val="25"/>
  </w:num>
  <w:num w:numId="7" w16cid:durableId="1846552715">
    <w:abstractNumId w:val="15"/>
  </w:num>
  <w:num w:numId="8" w16cid:durableId="743601598">
    <w:abstractNumId w:val="17"/>
  </w:num>
  <w:num w:numId="9" w16cid:durableId="1686204660">
    <w:abstractNumId w:val="5"/>
  </w:num>
  <w:num w:numId="10" w16cid:durableId="713238863">
    <w:abstractNumId w:val="24"/>
  </w:num>
  <w:num w:numId="11" w16cid:durableId="1201672814">
    <w:abstractNumId w:val="13"/>
  </w:num>
  <w:num w:numId="12" w16cid:durableId="1459033695">
    <w:abstractNumId w:val="36"/>
  </w:num>
  <w:num w:numId="13" w16cid:durableId="1923903186">
    <w:abstractNumId w:val="18"/>
  </w:num>
  <w:num w:numId="14" w16cid:durableId="172494858">
    <w:abstractNumId w:val="0"/>
  </w:num>
  <w:num w:numId="15" w16cid:durableId="778647706">
    <w:abstractNumId w:val="34"/>
  </w:num>
  <w:num w:numId="16" w16cid:durableId="1211572506">
    <w:abstractNumId w:val="31"/>
  </w:num>
  <w:num w:numId="17" w16cid:durableId="1642539300">
    <w:abstractNumId w:val="21"/>
  </w:num>
  <w:num w:numId="18" w16cid:durableId="1636988973">
    <w:abstractNumId w:val="2"/>
  </w:num>
  <w:num w:numId="19" w16cid:durableId="932739189">
    <w:abstractNumId w:val="30"/>
  </w:num>
  <w:num w:numId="20" w16cid:durableId="707535987">
    <w:abstractNumId w:val="3"/>
  </w:num>
  <w:num w:numId="21" w16cid:durableId="228657929">
    <w:abstractNumId w:val="29"/>
  </w:num>
  <w:num w:numId="22" w16cid:durableId="264076048">
    <w:abstractNumId w:val="1"/>
  </w:num>
  <w:num w:numId="23" w16cid:durableId="901524387">
    <w:abstractNumId w:val="7"/>
  </w:num>
  <w:num w:numId="24" w16cid:durableId="456335137">
    <w:abstractNumId w:val="12"/>
  </w:num>
  <w:num w:numId="25" w16cid:durableId="1818063806">
    <w:abstractNumId w:val="23"/>
  </w:num>
  <w:num w:numId="26" w16cid:durableId="1280212813">
    <w:abstractNumId w:val="26"/>
  </w:num>
  <w:num w:numId="27" w16cid:durableId="750354025">
    <w:abstractNumId w:val="10"/>
  </w:num>
  <w:num w:numId="28" w16cid:durableId="1053307960">
    <w:abstractNumId w:val="32"/>
  </w:num>
  <w:num w:numId="29" w16cid:durableId="1198158653">
    <w:abstractNumId w:val="33"/>
  </w:num>
  <w:num w:numId="30" w16cid:durableId="2077967254">
    <w:abstractNumId w:val="19"/>
  </w:num>
  <w:num w:numId="31" w16cid:durableId="2084447285">
    <w:abstractNumId w:val="16"/>
  </w:num>
  <w:num w:numId="32" w16cid:durableId="637035045">
    <w:abstractNumId w:val="28"/>
  </w:num>
  <w:num w:numId="33" w16cid:durableId="1970430649">
    <w:abstractNumId w:val="4"/>
  </w:num>
  <w:num w:numId="34" w16cid:durableId="1512144113">
    <w:abstractNumId w:val="11"/>
  </w:num>
  <w:num w:numId="35" w16cid:durableId="357241919">
    <w:abstractNumId w:val="6"/>
  </w:num>
  <w:num w:numId="36" w16cid:durableId="1588227818">
    <w:abstractNumId w:val="20"/>
  </w:num>
  <w:num w:numId="37" w16cid:durableId="57836740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794F"/>
    <w:rsid w:val="000022F5"/>
    <w:rsid w:val="00004290"/>
    <w:rsid w:val="000047E7"/>
    <w:rsid w:val="00005BA4"/>
    <w:rsid w:val="000109C4"/>
    <w:rsid w:val="000118D8"/>
    <w:rsid w:val="0001239A"/>
    <w:rsid w:val="00012657"/>
    <w:rsid w:val="00015A8C"/>
    <w:rsid w:val="00015F66"/>
    <w:rsid w:val="00016591"/>
    <w:rsid w:val="00017C06"/>
    <w:rsid w:val="000202FC"/>
    <w:rsid w:val="0002393F"/>
    <w:rsid w:val="000247D0"/>
    <w:rsid w:val="000251EE"/>
    <w:rsid w:val="00025DC7"/>
    <w:rsid w:val="00030363"/>
    <w:rsid w:val="00033BD3"/>
    <w:rsid w:val="00034D75"/>
    <w:rsid w:val="00035B55"/>
    <w:rsid w:val="00043179"/>
    <w:rsid w:val="00044BAA"/>
    <w:rsid w:val="000457D7"/>
    <w:rsid w:val="0005071A"/>
    <w:rsid w:val="00056169"/>
    <w:rsid w:val="00056723"/>
    <w:rsid w:val="00056FA2"/>
    <w:rsid w:val="0006146F"/>
    <w:rsid w:val="00062E90"/>
    <w:rsid w:val="00062EBD"/>
    <w:rsid w:val="00066095"/>
    <w:rsid w:val="00066713"/>
    <w:rsid w:val="0007044B"/>
    <w:rsid w:val="0007108B"/>
    <w:rsid w:val="00072B49"/>
    <w:rsid w:val="00073AC8"/>
    <w:rsid w:val="000761FB"/>
    <w:rsid w:val="00076B66"/>
    <w:rsid w:val="00076DB5"/>
    <w:rsid w:val="000773D4"/>
    <w:rsid w:val="000774D9"/>
    <w:rsid w:val="00081557"/>
    <w:rsid w:val="00081819"/>
    <w:rsid w:val="0008190F"/>
    <w:rsid w:val="00085B9F"/>
    <w:rsid w:val="00086517"/>
    <w:rsid w:val="00091DEB"/>
    <w:rsid w:val="00092ADB"/>
    <w:rsid w:val="000931C4"/>
    <w:rsid w:val="000A4782"/>
    <w:rsid w:val="000A4D87"/>
    <w:rsid w:val="000A4EDB"/>
    <w:rsid w:val="000A6BF4"/>
    <w:rsid w:val="000B0F92"/>
    <w:rsid w:val="000B348C"/>
    <w:rsid w:val="000B43C8"/>
    <w:rsid w:val="000B7ED1"/>
    <w:rsid w:val="000C09CF"/>
    <w:rsid w:val="000C0E0C"/>
    <w:rsid w:val="000C11E1"/>
    <w:rsid w:val="000C376F"/>
    <w:rsid w:val="000C3A6B"/>
    <w:rsid w:val="000C5A72"/>
    <w:rsid w:val="000C79B8"/>
    <w:rsid w:val="000D0CDF"/>
    <w:rsid w:val="000D3FE3"/>
    <w:rsid w:val="000D6AFE"/>
    <w:rsid w:val="000F0A26"/>
    <w:rsid w:val="000F18C9"/>
    <w:rsid w:val="000F1F95"/>
    <w:rsid w:val="000F27D8"/>
    <w:rsid w:val="000F2860"/>
    <w:rsid w:val="000F4755"/>
    <w:rsid w:val="000F65C5"/>
    <w:rsid w:val="000F6CA7"/>
    <w:rsid w:val="000F7DC3"/>
    <w:rsid w:val="00101154"/>
    <w:rsid w:val="0010307F"/>
    <w:rsid w:val="00103970"/>
    <w:rsid w:val="00110680"/>
    <w:rsid w:val="0011349A"/>
    <w:rsid w:val="001149EF"/>
    <w:rsid w:val="00114F62"/>
    <w:rsid w:val="00116E04"/>
    <w:rsid w:val="00117B6E"/>
    <w:rsid w:val="00121825"/>
    <w:rsid w:val="00124F3E"/>
    <w:rsid w:val="0012681B"/>
    <w:rsid w:val="001271A7"/>
    <w:rsid w:val="00127284"/>
    <w:rsid w:val="001275BB"/>
    <w:rsid w:val="0013187E"/>
    <w:rsid w:val="00134937"/>
    <w:rsid w:val="001377E1"/>
    <w:rsid w:val="00137EF2"/>
    <w:rsid w:val="00141D03"/>
    <w:rsid w:val="00142286"/>
    <w:rsid w:val="00145700"/>
    <w:rsid w:val="0015009A"/>
    <w:rsid w:val="00150745"/>
    <w:rsid w:val="00150E8D"/>
    <w:rsid w:val="00151116"/>
    <w:rsid w:val="001529C9"/>
    <w:rsid w:val="001532FF"/>
    <w:rsid w:val="00153F19"/>
    <w:rsid w:val="001550EB"/>
    <w:rsid w:val="00157269"/>
    <w:rsid w:val="00160141"/>
    <w:rsid w:val="00160C45"/>
    <w:rsid w:val="00160FF3"/>
    <w:rsid w:val="00161368"/>
    <w:rsid w:val="001627BC"/>
    <w:rsid w:val="001629CD"/>
    <w:rsid w:val="00164543"/>
    <w:rsid w:val="00164927"/>
    <w:rsid w:val="00167CF2"/>
    <w:rsid w:val="00174ADC"/>
    <w:rsid w:val="00175BC9"/>
    <w:rsid w:val="00176374"/>
    <w:rsid w:val="00180C05"/>
    <w:rsid w:val="0018335C"/>
    <w:rsid w:val="00183FB6"/>
    <w:rsid w:val="00185083"/>
    <w:rsid w:val="00191504"/>
    <w:rsid w:val="00191F1C"/>
    <w:rsid w:val="0019259D"/>
    <w:rsid w:val="00192844"/>
    <w:rsid w:val="00192BAD"/>
    <w:rsid w:val="0019341F"/>
    <w:rsid w:val="00194841"/>
    <w:rsid w:val="00196A23"/>
    <w:rsid w:val="001A0656"/>
    <w:rsid w:val="001A2328"/>
    <w:rsid w:val="001A399C"/>
    <w:rsid w:val="001A3C69"/>
    <w:rsid w:val="001A4D3B"/>
    <w:rsid w:val="001B21A5"/>
    <w:rsid w:val="001B24D6"/>
    <w:rsid w:val="001B340F"/>
    <w:rsid w:val="001B3B00"/>
    <w:rsid w:val="001B4EC6"/>
    <w:rsid w:val="001B66E8"/>
    <w:rsid w:val="001C0397"/>
    <w:rsid w:val="001C2B26"/>
    <w:rsid w:val="001C3062"/>
    <w:rsid w:val="001D0CA4"/>
    <w:rsid w:val="001D29A4"/>
    <w:rsid w:val="001D3A97"/>
    <w:rsid w:val="001D4789"/>
    <w:rsid w:val="001D5F78"/>
    <w:rsid w:val="001D6057"/>
    <w:rsid w:val="001D775D"/>
    <w:rsid w:val="001E14FE"/>
    <w:rsid w:val="001E1B8D"/>
    <w:rsid w:val="001E1E8E"/>
    <w:rsid w:val="001E2D7E"/>
    <w:rsid w:val="001E527C"/>
    <w:rsid w:val="001E5962"/>
    <w:rsid w:val="001E5C11"/>
    <w:rsid w:val="001E625B"/>
    <w:rsid w:val="001F0607"/>
    <w:rsid w:val="001F0AC6"/>
    <w:rsid w:val="001F4501"/>
    <w:rsid w:val="001F6543"/>
    <w:rsid w:val="001F6DCA"/>
    <w:rsid w:val="001F7DC6"/>
    <w:rsid w:val="00200EB2"/>
    <w:rsid w:val="00201134"/>
    <w:rsid w:val="0020125E"/>
    <w:rsid w:val="00202134"/>
    <w:rsid w:val="002046D6"/>
    <w:rsid w:val="00204823"/>
    <w:rsid w:val="00206107"/>
    <w:rsid w:val="0021226A"/>
    <w:rsid w:val="00212D77"/>
    <w:rsid w:val="00213E92"/>
    <w:rsid w:val="00217920"/>
    <w:rsid w:val="00220204"/>
    <w:rsid w:val="00221E77"/>
    <w:rsid w:val="0022235F"/>
    <w:rsid w:val="00222679"/>
    <w:rsid w:val="0022681D"/>
    <w:rsid w:val="00227CEF"/>
    <w:rsid w:val="0023241C"/>
    <w:rsid w:val="00232B36"/>
    <w:rsid w:val="00232D2C"/>
    <w:rsid w:val="002349EA"/>
    <w:rsid w:val="002354CC"/>
    <w:rsid w:val="00237764"/>
    <w:rsid w:val="00237EB1"/>
    <w:rsid w:val="0024206E"/>
    <w:rsid w:val="0024357E"/>
    <w:rsid w:val="00244B3C"/>
    <w:rsid w:val="00246D1D"/>
    <w:rsid w:val="0024771F"/>
    <w:rsid w:val="00247EAB"/>
    <w:rsid w:val="002518A2"/>
    <w:rsid w:val="00253C7A"/>
    <w:rsid w:val="00255FAB"/>
    <w:rsid w:val="00256093"/>
    <w:rsid w:val="00262B7A"/>
    <w:rsid w:val="00265BB0"/>
    <w:rsid w:val="002669CA"/>
    <w:rsid w:val="00270768"/>
    <w:rsid w:val="00272181"/>
    <w:rsid w:val="002726E2"/>
    <w:rsid w:val="00273516"/>
    <w:rsid w:val="00280CE6"/>
    <w:rsid w:val="0028229F"/>
    <w:rsid w:val="00283B5E"/>
    <w:rsid w:val="0028511F"/>
    <w:rsid w:val="002878DF"/>
    <w:rsid w:val="00290A4B"/>
    <w:rsid w:val="00292958"/>
    <w:rsid w:val="00292DDD"/>
    <w:rsid w:val="00292DF5"/>
    <w:rsid w:val="00294E51"/>
    <w:rsid w:val="00295368"/>
    <w:rsid w:val="002955F7"/>
    <w:rsid w:val="00295A3C"/>
    <w:rsid w:val="00295E0B"/>
    <w:rsid w:val="002A0E48"/>
    <w:rsid w:val="002A38E5"/>
    <w:rsid w:val="002A522B"/>
    <w:rsid w:val="002A560B"/>
    <w:rsid w:val="002A6293"/>
    <w:rsid w:val="002A6736"/>
    <w:rsid w:val="002A7D07"/>
    <w:rsid w:val="002B1064"/>
    <w:rsid w:val="002B1225"/>
    <w:rsid w:val="002B16A7"/>
    <w:rsid w:val="002B68CB"/>
    <w:rsid w:val="002B7048"/>
    <w:rsid w:val="002B77BD"/>
    <w:rsid w:val="002B7C2E"/>
    <w:rsid w:val="002C3B72"/>
    <w:rsid w:val="002C4E8E"/>
    <w:rsid w:val="002C5EE9"/>
    <w:rsid w:val="002C79F1"/>
    <w:rsid w:val="002D1CC4"/>
    <w:rsid w:val="002E0B27"/>
    <w:rsid w:val="002E2677"/>
    <w:rsid w:val="002E7C3F"/>
    <w:rsid w:val="002F0538"/>
    <w:rsid w:val="002F2EFE"/>
    <w:rsid w:val="002F6989"/>
    <w:rsid w:val="002F71A6"/>
    <w:rsid w:val="002F7930"/>
    <w:rsid w:val="0030061E"/>
    <w:rsid w:val="0030062C"/>
    <w:rsid w:val="00303627"/>
    <w:rsid w:val="00304E05"/>
    <w:rsid w:val="0030691E"/>
    <w:rsid w:val="00307E6A"/>
    <w:rsid w:val="00312775"/>
    <w:rsid w:val="003136DC"/>
    <w:rsid w:val="00313C80"/>
    <w:rsid w:val="00316391"/>
    <w:rsid w:val="00322867"/>
    <w:rsid w:val="003254C3"/>
    <w:rsid w:val="00325611"/>
    <w:rsid w:val="00327E50"/>
    <w:rsid w:val="003424F4"/>
    <w:rsid w:val="0034351E"/>
    <w:rsid w:val="00345DED"/>
    <w:rsid w:val="00347683"/>
    <w:rsid w:val="003539D6"/>
    <w:rsid w:val="0035556D"/>
    <w:rsid w:val="0036012E"/>
    <w:rsid w:val="003659C0"/>
    <w:rsid w:val="00371B67"/>
    <w:rsid w:val="00373489"/>
    <w:rsid w:val="00375913"/>
    <w:rsid w:val="003764D7"/>
    <w:rsid w:val="00380A98"/>
    <w:rsid w:val="0038158A"/>
    <w:rsid w:val="00382C7E"/>
    <w:rsid w:val="00383394"/>
    <w:rsid w:val="003841E7"/>
    <w:rsid w:val="00386AD2"/>
    <w:rsid w:val="003911AD"/>
    <w:rsid w:val="00393CDB"/>
    <w:rsid w:val="00397AB4"/>
    <w:rsid w:val="003A2534"/>
    <w:rsid w:val="003A2B8D"/>
    <w:rsid w:val="003A5B0C"/>
    <w:rsid w:val="003A79FC"/>
    <w:rsid w:val="003B1C40"/>
    <w:rsid w:val="003B2CDB"/>
    <w:rsid w:val="003B38C5"/>
    <w:rsid w:val="003B3FCB"/>
    <w:rsid w:val="003B63A8"/>
    <w:rsid w:val="003B7CD1"/>
    <w:rsid w:val="003C007F"/>
    <w:rsid w:val="003C1593"/>
    <w:rsid w:val="003C1DA8"/>
    <w:rsid w:val="003C2475"/>
    <w:rsid w:val="003C5CEF"/>
    <w:rsid w:val="003D008C"/>
    <w:rsid w:val="003D22FC"/>
    <w:rsid w:val="003D2BCB"/>
    <w:rsid w:val="003D3678"/>
    <w:rsid w:val="003D4361"/>
    <w:rsid w:val="003D4FB7"/>
    <w:rsid w:val="003D5341"/>
    <w:rsid w:val="003D5423"/>
    <w:rsid w:val="003E1699"/>
    <w:rsid w:val="003E1B7C"/>
    <w:rsid w:val="003E21AA"/>
    <w:rsid w:val="003E268F"/>
    <w:rsid w:val="003E2F02"/>
    <w:rsid w:val="003E30E4"/>
    <w:rsid w:val="003E3290"/>
    <w:rsid w:val="003E4C7C"/>
    <w:rsid w:val="003E54E3"/>
    <w:rsid w:val="003E5C37"/>
    <w:rsid w:val="003E679B"/>
    <w:rsid w:val="003F0D9E"/>
    <w:rsid w:val="003F1085"/>
    <w:rsid w:val="003F2D41"/>
    <w:rsid w:val="003F3E74"/>
    <w:rsid w:val="003F5BCD"/>
    <w:rsid w:val="003F5F5A"/>
    <w:rsid w:val="00402BF7"/>
    <w:rsid w:val="00404970"/>
    <w:rsid w:val="00410041"/>
    <w:rsid w:val="00413ED2"/>
    <w:rsid w:val="00414531"/>
    <w:rsid w:val="004145E3"/>
    <w:rsid w:val="004165BC"/>
    <w:rsid w:val="00422B86"/>
    <w:rsid w:val="00422DFF"/>
    <w:rsid w:val="004235FA"/>
    <w:rsid w:val="004246D1"/>
    <w:rsid w:val="00424EB9"/>
    <w:rsid w:val="004270A9"/>
    <w:rsid w:val="004361E6"/>
    <w:rsid w:val="00436255"/>
    <w:rsid w:val="00437BC8"/>
    <w:rsid w:val="004408EA"/>
    <w:rsid w:val="00442353"/>
    <w:rsid w:val="00442A47"/>
    <w:rsid w:val="00445320"/>
    <w:rsid w:val="00447CBA"/>
    <w:rsid w:val="00447E30"/>
    <w:rsid w:val="00450B69"/>
    <w:rsid w:val="0045300A"/>
    <w:rsid w:val="00455EFF"/>
    <w:rsid w:val="00460291"/>
    <w:rsid w:val="004614E6"/>
    <w:rsid w:val="00462DF3"/>
    <w:rsid w:val="00463017"/>
    <w:rsid w:val="004639B7"/>
    <w:rsid w:val="00463CD4"/>
    <w:rsid w:val="00464121"/>
    <w:rsid w:val="00464B1B"/>
    <w:rsid w:val="00465215"/>
    <w:rsid w:val="00465911"/>
    <w:rsid w:val="00466CE7"/>
    <w:rsid w:val="004705F7"/>
    <w:rsid w:val="0047068C"/>
    <w:rsid w:val="004711F5"/>
    <w:rsid w:val="00473252"/>
    <w:rsid w:val="0047406D"/>
    <w:rsid w:val="00474177"/>
    <w:rsid w:val="004758D0"/>
    <w:rsid w:val="00475CF7"/>
    <w:rsid w:val="00476379"/>
    <w:rsid w:val="00477F61"/>
    <w:rsid w:val="004800E0"/>
    <w:rsid w:val="0048091F"/>
    <w:rsid w:val="00480FF9"/>
    <w:rsid w:val="00481582"/>
    <w:rsid w:val="004815D5"/>
    <w:rsid w:val="00482842"/>
    <w:rsid w:val="0048426A"/>
    <w:rsid w:val="0049021D"/>
    <w:rsid w:val="004965B4"/>
    <w:rsid w:val="004A0EF2"/>
    <w:rsid w:val="004A11B0"/>
    <w:rsid w:val="004A1EDF"/>
    <w:rsid w:val="004A54AA"/>
    <w:rsid w:val="004A5B55"/>
    <w:rsid w:val="004A6F27"/>
    <w:rsid w:val="004B0024"/>
    <w:rsid w:val="004B1E1D"/>
    <w:rsid w:val="004B1EDA"/>
    <w:rsid w:val="004B4CBB"/>
    <w:rsid w:val="004C145A"/>
    <w:rsid w:val="004C5574"/>
    <w:rsid w:val="004C79AA"/>
    <w:rsid w:val="004D1177"/>
    <w:rsid w:val="004D20DE"/>
    <w:rsid w:val="004D645B"/>
    <w:rsid w:val="004E01A8"/>
    <w:rsid w:val="004E105B"/>
    <w:rsid w:val="004E2145"/>
    <w:rsid w:val="004E3DC1"/>
    <w:rsid w:val="004E59A8"/>
    <w:rsid w:val="004E5EFD"/>
    <w:rsid w:val="004E644F"/>
    <w:rsid w:val="004E7326"/>
    <w:rsid w:val="004F0C47"/>
    <w:rsid w:val="004F1F8D"/>
    <w:rsid w:val="004F3978"/>
    <w:rsid w:val="004F5627"/>
    <w:rsid w:val="004F6E6F"/>
    <w:rsid w:val="0050037B"/>
    <w:rsid w:val="00500D02"/>
    <w:rsid w:val="005028E1"/>
    <w:rsid w:val="00503822"/>
    <w:rsid w:val="005078FA"/>
    <w:rsid w:val="00514C50"/>
    <w:rsid w:val="005151C6"/>
    <w:rsid w:val="0051534D"/>
    <w:rsid w:val="00515ABB"/>
    <w:rsid w:val="00516403"/>
    <w:rsid w:val="00517A15"/>
    <w:rsid w:val="0052011C"/>
    <w:rsid w:val="005201BB"/>
    <w:rsid w:val="00522770"/>
    <w:rsid w:val="00522E64"/>
    <w:rsid w:val="00523AFA"/>
    <w:rsid w:val="005257A0"/>
    <w:rsid w:val="00531302"/>
    <w:rsid w:val="00533B9D"/>
    <w:rsid w:val="0053540E"/>
    <w:rsid w:val="00535BB0"/>
    <w:rsid w:val="00536C84"/>
    <w:rsid w:val="00540E36"/>
    <w:rsid w:val="005412D3"/>
    <w:rsid w:val="00541415"/>
    <w:rsid w:val="005428D8"/>
    <w:rsid w:val="005446EB"/>
    <w:rsid w:val="00547AE9"/>
    <w:rsid w:val="00550881"/>
    <w:rsid w:val="005510FB"/>
    <w:rsid w:val="00554590"/>
    <w:rsid w:val="00555766"/>
    <w:rsid w:val="00557D23"/>
    <w:rsid w:val="005606ED"/>
    <w:rsid w:val="00563C85"/>
    <w:rsid w:val="00564AF1"/>
    <w:rsid w:val="00565429"/>
    <w:rsid w:val="00570B8E"/>
    <w:rsid w:val="005748C3"/>
    <w:rsid w:val="00574B96"/>
    <w:rsid w:val="005806A3"/>
    <w:rsid w:val="00580C85"/>
    <w:rsid w:val="00582E97"/>
    <w:rsid w:val="0058321F"/>
    <w:rsid w:val="00583330"/>
    <w:rsid w:val="00593F22"/>
    <w:rsid w:val="00594A33"/>
    <w:rsid w:val="00596110"/>
    <w:rsid w:val="005963FC"/>
    <w:rsid w:val="005965EE"/>
    <w:rsid w:val="00597DE3"/>
    <w:rsid w:val="005A2F19"/>
    <w:rsid w:val="005A2F8D"/>
    <w:rsid w:val="005A39A2"/>
    <w:rsid w:val="005A5505"/>
    <w:rsid w:val="005A5792"/>
    <w:rsid w:val="005A5AC2"/>
    <w:rsid w:val="005A6F45"/>
    <w:rsid w:val="005B1237"/>
    <w:rsid w:val="005B2BE2"/>
    <w:rsid w:val="005B3A8A"/>
    <w:rsid w:val="005B42C0"/>
    <w:rsid w:val="005B4507"/>
    <w:rsid w:val="005C04BA"/>
    <w:rsid w:val="005C05EF"/>
    <w:rsid w:val="005C079B"/>
    <w:rsid w:val="005C26C6"/>
    <w:rsid w:val="005C2B15"/>
    <w:rsid w:val="005C467A"/>
    <w:rsid w:val="005C4E87"/>
    <w:rsid w:val="005C4ED3"/>
    <w:rsid w:val="005D07E2"/>
    <w:rsid w:val="005D2C41"/>
    <w:rsid w:val="005D41FD"/>
    <w:rsid w:val="005D48FA"/>
    <w:rsid w:val="005D58D6"/>
    <w:rsid w:val="005D590E"/>
    <w:rsid w:val="005D7924"/>
    <w:rsid w:val="005F02E4"/>
    <w:rsid w:val="005F1FC5"/>
    <w:rsid w:val="005F2259"/>
    <w:rsid w:val="005F297E"/>
    <w:rsid w:val="005F4E67"/>
    <w:rsid w:val="005F7F7E"/>
    <w:rsid w:val="006014CF"/>
    <w:rsid w:val="00601C93"/>
    <w:rsid w:val="00605D98"/>
    <w:rsid w:val="00605ED4"/>
    <w:rsid w:val="006076FE"/>
    <w:rsid w:val="00610C41"/>
    <w:rsid w:val="006174CA"/>
    <w:rsid w:val="00620C5B"/>
    <w:rsid w:val="00622730"/>
    <w:rsid w:val="0062374B"/>
    <w:rsid w:val="006238D9"/>
    <w:rsid w:val="0062401A"/>
    <w:rsid w:val="006257BD"/>
    <w:rsid w:val="0062650A"/>
    <w:rsid w:val="00626A22"/>
    <w:rsid w:val="00627FE1"/>
    <w:rsid w:val="0063085E"/>
    <w:rsid w:val="00631817"/>
    <w:rsid w:val="00632166"/>
    <w:rsid w:val="006367E9"/>
    <w:rsid w:val="00641955"/>
    <w:rsid w:val="006459F5"/>
    <w:rsid w:val="00647609"/>
    <w:rsid w:val="00651EDF"/>
    <w:rsid w:val="00652A56"/>
    <w:rsid w:val="00652B10"/>
    <w:rsid w:val="006542E6"/>
    <w:rsid w:val="006568C4"/>
    <w:rsid w:val="006578C8"/>
    <w:rsid w:val="0066045E"/>
    <w:rsid w:val="00667FAB"/>
    <w:rsid w:val="0067040E"/>
    <w:rsid w:val="00671783"/>
    <w:rsid w:val="00671D48"/>
    <w:rsid w:val="006734A4"/>
    <w:rsid w:val="00673A41"/>
    <w:rsid w:val="00673D92"/>
    <w:rsid w:val="006741F5"/>
    <w:rsid w:val="006748BE"/>
    <w:rsid w:val="006748FC"/>
    <w:rsid w:val="006758FD"/>
    <w:rsid w:val="00676BB2"/>
    <w:rsid w:val="00683E46"/>
    <w:rsid w:val="00690450"/>
    <w:rsid w:val="00690D24"/>
    <w:rsid w:val="0069247E"/>
    <w:rsid w:val="006A38B5"/>
    <w:rsid w:val="006A4302"/>
    <w:rsid w:val="006A49BA"/>
    <w:rsid w:val="006A4A9A"/>
    <w:rsid w:val="006A4B2C"/>
    <w:rsid w:val="006A4F41"/>
    <w:rsid w:val="006A5892"/>
    <w:rsid w:val="006A6CAC"/>
    <w:rsid w:val="006A6DA0"/>
    <w:rsid w:val="006A74A2"/>
    <w:rsid w:val="006A7D9F"/>
    <w:rsid w:val="006B25B3"/>
    <w:rsid w:val="006B41DC"/>
    <w:rsid w:val="006B44CA"/>
    <w:rsid w:val="006B6F45"/>
    <w:rsid w:val="006C066D"/>
    <w:rsid w:val="006C0CAA"/>
    <w:rsid w:val="006C5248"/>
    <w:rsid w:val="006C59D2"/>
    <w:rsid w:val="006C7203"/>
    <w:rsid w:val="006D11DF"/>
    <w:rsid w:val="006D2F3F"/>
    <w:rsid w:val="006D4BCB"/>
    <w:rsid w:val="006D4F8C"/>
    <w:rsid w:val="006E1201"/>
    <w:rsid w:val="006E17A1"/>
    <w:rsid w:val="006E34E0"/>
    <w:rsid w:val="006F152C"/>
    <w:rsid w:val="006F469C"/>
    <w:rsid w:val="006F4ED2"/>
    <w:rsid w:val="006F7921"/>
    <w:rsid w:val="006F7E66"/>
    <w:rsid w:val="00700FC1"/>
    <w:rsid w:val="00704A64"/>
    <w:rsid w:val="00707916"/>
    <w:rsid w:val="007107B6"/>
    <w:rsid w:val="0071241A"/>
    <w:rsid w:val="00714AB6"/>
    <w:rsid w:val="007170DB"/>
    <w:rsid w:val="00717190"/>
    <w:rsid w:val="00720079"/>
    <w:rsid w:val="00721433"/>
    <w:rsid w:val="0072539D"/>
    <w:rsid w:val="007262AB"/>
    <w:rsid w:val="007341AE"/>
    <w:rsid w:val="007366F0"/>
    <w:rsid w:val="00743D15"/>
    <w:rsid w:val="00743EBF"/>
    <w:rsid w:val="007446F5"/>
    <w:rsid w:val="0074598C"/>
    <w:rsid w:val="007468BB"/>
    <w:rsid w:val="007476EC"/>
    <w:rsid w:val="0075007A"/>
    <w:rsid w:val="00751FD3"/>
    <w:rsid w:val="00754E98"/>
    <w:rsid w:val="00754F23"/>
    <w:rsid w:val="00756E7F"/>
    <w:rsid w:val="007619EF"/>
    <w:rsid w:val="00762DB4"/>
    <w:rsid w:val="00763D3B"/>
    <w:rsid w:val="00765BFB"/>
    <w:rsid w:val="00773378"/>
    <w:rsid w:val="007767F7"/>
    <w:rsid w:val="00780A63"/>
    <w:rsid w:val="00782A7A"/>
    <w:rsid w:val="00783B89"/>
    <w:rsid w:val="00784492"/>
    <w:rsid w:val="0078633D"/>
    <w:rsid w:val="00786C22"/>
    <w:rsid w:val="0078741B"/>
    <w:rsid w:val="00792A8A"/>
    <w:rsid w:val="00794649"/>
    <w:rsid w:val="00796235"/>
    <w:rsid w:val="007973B9"/>
    <w:rsid w:val="007A06A7"/>
    <w:rsid w:val="007A145C"/>
    <w:rsid w:val="007A163D"/>
    <w:rsid w:val="007A17FD"/>
    <w:rsid w:val="007A2625"/>
    <w:rsid w:val="007A4A33"/>
    <w:rsid w:val="007B0734"/>
    <w:rsid w:val="007B0A55"/>
    <w:rsid w:val="007B112B"/>
    <w:rsid w:val="007B1285"/>
    <w:rsid w:val="007B25A9"/>
    <w:rsid w:val="007B27E3"/>
    <w:rsid w:val="007B36E6"/>
    <w:rsid w:val="007B4206"/>
    <w:rsid w:val="007B7A79"/>
    <w:rsid w:val="007C0275"/>
    <w:rsid w:val="007C044E"/>
    <w:rsid w:val="007C1F7C"/>
    <w:rsid w:val="007C4F72"/>
    <w:rsid w:val="007D10A7"/>
    <w:rsid w:val="007D13FB"/>
    <w:rsid w:val="007D3179"/>
    <w:rsid w:val="007D3940"/>
    <w:rsid w:val="007D3B74"/>
    <w:rsid w:val="007D6FE9"/>
    <w:rsid w:val="007E09C2"/>
    <w:rsid w:val="007E2013"/>
    <w:rsid w:val="007E243A"/>
    <w:rsid w:val="007E2590"/>
    <w:rsid w:val="007E4EF5"/>
    <w:rsid w:val="007E5446"/>
    <w:rsid w:val="007E7385"/>
    <w:rsid w:val="007E73E1"/>
    <w:rsid w:val="007F0654"/>
    <w:rsid w:val="007F06A5"/>
    <w:rsid w:val="007F1B5C"/>
    <w:rsid w:val="007F3496"/>
    <w:rsid w:val="007F4B28"/>
    <w:rsid w:val="007F66E0"/>
    <w:rsid w:val="0080093F"/>
    <w:rsid w:val="00801D05"/>
    <w:rsid w:val="00802800"/>
    <w:rsid w:val="00802C3F"/>
    <w:rsid w:val="008071E0"/>
    <w:rsid w:val="00807495"/>
    <w:rsid w:val="008122E0"/>
    <w:rsid w:val="008142C7"/>
    <w:rsid w:val="008168B4"/>
    <w:rsid w:val="00821BF2"/>
    <w:rsid w:val="00822279"/>
    <w:rsid w:val="00826274"/>
    <w:rsid w:val="0082691C"/>
    <w:rsid w:val="008312D2"/>
    <w:rsid w:val="008316FC"/>
    <w:rsid w:val="008327B0"/>
    <w:rsid w:val="008332CD"/>
    <w:rsid w:val="008338F8"/>
    <w:rsid w:val="00834209"/>
    <w:rsid w:val="00834749"/>
    <w:rsid w:val="008360D8"/>
    <w:rsid w:val="0083794F"/>
    <w:rsid w:val="00841263"/>
    <w:rsid w:val="00841F54"/>
    <w:rsid w:val="00842C17"/>
    <w:rsid w:val="0084428D"/>
    <w:rsid w:val="0084602A"/>
    <w:rsid w:val="00853D71"/>
    <w:rsid w:val="00854056"/>
    <w:rsid w:val="00856656"/>
    <w:rsid w:val="00857241"/>
    <w:rsid w:val="008578C5"/>
    <w:rsid w:val="008609BE"/>
    <w:rsid w:val="00861C28"/>
    <w:rsid w:val="00862648"/>
    <w:rsid w:val="00862F59"/>
    <w:rsid w:val="00867DEE"/>
    <w:rsid w:val="008702C9"/>
    <w:rsid w:val="008708E2"/>
    <w:rsid w:val="00870D03"/>
    <w:rsid w:val="008714B1"/>
    <w:rsid w:val="0087423F"/>
    <w:rsid w:val="00880531"/>
    <w:rsid w:val="00880843"/>
    <w:rsid w:val="00880B09"/>
    <w:rsid w:val="00883612"/>
    <w:rsid w:val="00883BBB"/>
    <w:rsid w:val="008850B1"/>
    <w:rsid w:val="0088590F"/>
    <w:rsid w:val="00885D1E"/>
    <w:rsid w:val="008863F2"/>
    <w:rsid w:val="0088713F"/>
    <w:rsid w:val="00891169"/>
    <w:rsid w:val="008920BA"/>
    <w:rsid w:val="00892BD9"/>
    <w:rsid w:val="0089318C"/>
    <w:rsid w:val="008934F0"/>
    <w:rsid w:val="008938F0"/>
    <w:rsid w:val="00894E04"/>
    <w:rsid w:val="00897824"/>
    <w:rsid w:val="008B2A70"/>
    <w:rsid w:val="008B33D3"/>
    <w:rsid w:val="008B4C62"/>
    <w:rsid w:val="008B5AF7"/>
    <w:rsid w:val="008B7FD4"/>
    <w:rsid w:val="008C0A16"/>
    <w:rsid w:val="008C1B43"/>
    <w:rsid w:val="008C24F7"/>
    <w:rsid w:val="008C28F1"/>
    <w:rsid w:val="008C33D8"/>
    <w:rsid w:val="008C3FD8"/>
    <w:rsid w:val="008C7981"/>
    <w:rsid w:val="008D0DD1"/>
    <w:rsid w:val="008D1E1D"/>
    <w:rsid w:val="008D2922"/>
    <w:rsid w:val="008D376A"/>
    <w:rsid w:val="008D3FB1"/>
    <w:rsid w:val="008D4CC2"/>
    <w:rsid w:val="008D6DF2"/>
    <w:rsid w:val="008D777C"/>
    <w:rsid w:val="008E01B1"/>
    <w:rsid w:val="008E1B0B"/>
    <w:rsid w:val="008E371D"/>
    <w:rsid w:val="008E4A0B"/>
    <w:rsid w:val="008E5D19"/>
    <w:rsid w:val="008E6F25"/>
    <w:rsid w:val="008E72DB"/>
    <w:rsid w:val="008F2D68"/>
    <w:rsid w:val="008F39A1"/>
    <w:rsid w:val="008F4A82"/>
    <w:rsid w:val="008F60AD"/>
    <w:rsid w:val="008F7772"/>
    <w:rsid w:val="009036B6"/>
    <w:rsid w:val="00903F67"/>
    <w:rsid w:val="0090528D"/>
    <w:rsid w:val="009056AB"/>
    <w:rsid w:val="009059DD"/>
    <w:rsid w:val="0090726C"/>
    <w:rsid w:val="0090784E"/>
    <w:rsid w:val="0091326C"/>
    <w:rsid w:val="0091399C"/>
    <w:rsid w:val="009142E4"/>
    <w:rsid w:val="00922178"/>
    <w:rsid w:val="0092467F"/>
    <w:rsid w:val="009249D5"/>
    <w:rsid w:val="00925192"/>
    <w:rsid w:val="00925429"/>
    <w:rsid w:val="0092739E"/>
    <w:rsid w:val="009273E2"/>
    <w:rsid w:val="0093020F"/>
    <w:rsid w:val="00931718"/>
    <w:rsid w:val="00931CAC"/>
    <w:rsid w:val="00931D6A"/>
    <w:rsid w:val="009342B3"/>
    <w:rsid w:val="009355F1"/>
    <w:rsid w:val="00946116"/>
    <w:rsid w:val="009471E2"/>
    <w:rsid w:val="00947325"/>
    <w:rsid w:val="00947EF7"/>
    <w:rsid w:val="009500F4"/>
    <w:rsid w:val="00950FA8"/>
    <w:rsid w:val="00952630"/>
    <w:rsid w:val="00954B1E"/>
    <w:rsid w:val="00955FDB"/>
    <w:rsid w:val="009577D8"/>
    <w:rsid w:val="00957E24"/>
    <w:rsid w:val="009604BB"/>
    <w:rsid w:val="00960579"/>
    <w:rsid w:val="00960E69"/>
    <w:rsid w:val="00960FE8"/>
    <w:rsid w:val="009624DD"/>
    <w:rsid w:val="009639B0"/>
    <w:rsid w:val="009641AB"/>
    <w:rsid w:val="0096451F"/>
    <w:rsid w:val="009646AF"/>
    <w:rsid w:val="00966560"/>
    <w:rsid w:val="00966E67"/>
    <w:rsid w:val="00971C3F"/>
    <w:rsid w:val="00971E7C"/>
    <w:rsid w:val="00975006"/>
    <w:rsid w:val="009753D5"/>
    <w:rsid w:val="00975F57"/>
    <w:rsid w:val="00980B19"/>
    <w:rsid w:val="00981A67"/>
    <w:rsid w:val="00981B37"/>
    <w:rsid w:val="009834DC"/>
    <w:rsid w:val="009834E3"/>
    <w:rsid w:val="00987490"/>
    <w:rsid w:val="009878D6"/>
    <w:rsid w:val="00992DAA"/>
    <w:rsid w:val="00995D18"/>
    <w:rsid w:val="00995D88"/>
    <w:rsid w:val="00996610"/>
    <w:rsid w:val="00996F2C"/>
    <w:rsid w:val="009A00A8"/>
    <w:rsid w:val="009A0B8F"/>
    <w:rsid w:val="009A0EB6"/>
    <w:rsid w:val="009A1B3F"/>
    <w:rsid w:val="009A2A80"/>
    <w:rsid w:val="009A3E1E"/>
    <w:rsid w:val="009B4FE0"/>
    <w:rsid w:val="009B5E4F"/>
    <w:rsid w:val="009B6E3A"/>
    <w:rsid w:val="009B72E7"/>
    <w:rsid w:val="009C10B6"/>
    <w:rsid w:val="009C51B6"/>
    <w:rsid w:val="009D2073"/>
    <w:rsid w:val="009D4DDA"/>
    <w:rsid w:val="009D6279"/>
    <w:rsid w:val="009E0DB7"/>
    <w:rsid w:val="009E309E"/>
    <w:rsid w:val="009E351E"/>
    <w:rsid w:val="009E3BD4"/>
    <w:rsid w:val="009E51E7"/>
    <w:rsid w:val="009F0E13"/>
    <w:rsid w:val="009F1A6D"/>
    <w:rsid w:val="009F3678"/>
    <w:rsid w:val="009F502C"/>
    <w:rsid w:val="009F66F4"/>
    <w:rsid w:val="009F6BCA"/>
    <w:rsid w:val="009F6FF5"/>
    <w:rsid w:val="009F780B"/>
    <w:rsid w:val="00A0387C"/>
    <w:rsid w:val="00A067EC"/>
    <w:rsid w:val="00A11473"/>
    <w:rsid w:val="00A11D3A"/>
    <w:rsid w:val="00A120FE"/>
    <w:rsid w:val="00A1615F"/>
    <w:rsid w:val="00A16BEE"/>
    <w:rsid w:val="00A17898"/>
    <w:rsid w:val="00A17DD2"/>
    <w:rsid w:val="00A20CF3"/>
    <w:rsid w:val="00A224E7"/>
    <w:rsid w:val="00A247B8"/>
    <w:rsid w:val="00A25681"/>
    <w:rsid w:val="00A26296"/>
    <w:rsid w:val="00A262A3"/>
    <w:rsid w:val="00A306E8"/>
    <w:rsid w:val="00A4043A"/>
    <w:rsid w:val="00A40C59"/>
    <w:rsid w:val="00A429F6"/>
    <w:rsid w:val="00A43494"/>
    <w:rsid w:val="00A45244"/>
    <w:rsid w:val="00A46219"/>
    <w:rsid w:val="00A502D7"/>
    <w:rsid w:val="00A516F9"/>
    <w:rsid w:val="00A550F5"/>
    <w:rsid w:val="00A56C27"/>
    <w:rsid w:val="00A57B6D"/>
    <w:rsid w:val="00A60E6D"/>
    <w:rsid w:val="00A61E86"/>
    <w:rsid w:val="00A625A1"/>
    <w:rsid w:val="00A62EEB"/>
    <w:rsid w:val="00A63AC9"/>
    <w:rsid w:val="00A662D5"/>
    <w:rsid w:val="00A66F7C"/>
    <w:rsid w:val="00A7422D"/>
    <w:rsid w:val="00A758AD"/>
    <w:rsid w:val="00A8036F"/>
    <w:rsid w:val="00A80768"/>
    <w:rsid w:val="00A80792"/>
    <w:rsid w:val="00A80CDE"/>
    <w:rsid w:val="00A81E48"/>
    <w:rsid w:val="00A833FC"/>
    <w:rsid w:val="00A87A89"/>
    <w:rsid w:val="00A91CDF"/>
    <w:rsid w:val="00A923DA"/>
    <w:rsid w:val="00A9371D"/>
    <w:rsid w:val="00A93BF6"/>
    <w:rsid w:val="00A94C8E"/>
    <w:rsid w:val="00A957C5"/>
    <w:rsid w:val="00AA1120"/>
    <w:rsid w:val="00AA4115"/>
    <w:rsid w:val="00AA4BB9"/>
    <w:rsid w:val="00AA6AB4"/>
    <w:rsid w:val="00AA7849"/>
    <w:rsid w:val="00AB1D9E"/>
    <w:rsid w:val="00AB204A"/>
    <w:rsid w:val="00AB4CCF"/>
    <w:rsid w:val="00AB5699"/>
    <w:rsid w:val="00AC3FE1"/>
    <w:rsid w:val="00AC5A54"/>
    <w:rsid w:val="00AC71D5"/>
    <w:rsid w:val="00AD328C"/>
    <w:rsid w:val="00AD3E6B"/>
    <w:rsid w:val="00AD7A25"/>
    <w:rsid w:val="00AE3D60"/>
    <w:rsid w:val="00AE4D80"/>
    <w:rsid w:val="00AE68AC"/>
    <w:rsid w:val="00AE7D5B"/>
    <w:rsid w:val="00AF032B"/>
    <w:rsid w:val="00AF0A06"/>
    <w:rsid w:val="00AF0FDF"/>
    <w:rsid w:val="00AF49B4"/>
    <w:rsid w:val="00AF4B4A"/>
    <w:rsid w:val="00AF7050"/>
    <w:rsid w:val="00B03209"/>
    <w:rsid w:val="00B10489"/>
    <w:rsid w:val="00B124AA"/>
    <w:rsid w:val="00B12F07"/>
    <w:rsid w:val="00B17C01"/>
    <w:rsid w:val="00B22BDA"/>
    <w:rsid w:val="00B27ADB"/>
    <w:rsid w:val="00B3122E"/>
    <w:rsid w:val="00B31243"/>
    <w:rsid w:val="00B32AED"/>
    <w:rsid w:val="00B3679E"/>
    <w:rsid w:val="00B36B76"/>
    <w:rsid w:val="00B42F33"/>
    <w:rsid w:val="00B431B2"/>
    <w:rsid w:val="00B43CC4"/>
    <w:rsid w:val="00B523BF"/>
    <w:rsid w:val="00B55EC4"/>
    <w:rsid w:val="00B56D6D"/>
    <w:rsid w:val="00B57FDB"/>
    <w:rsid w:val="00B60B24"/>
    <w:rsid w:val="00B618A6"/>
    <w:rsid w:val="00B63EEA"/>
    <w:rsid w:val="00B6436F"/>
    <w:rsid w:val="00B65897"/>
    <w:rsid w:val="00B6599A"/>
    <w:rsid w:val="00B71A7C"/>
    <w:rsid w:val="00B743CA"/>
    <w:rsid w:val="00B75217"/>
    <w:rsid w:val="00B771A7"/>
    <w:rsid w:val="00B77F4C"/>
    <w:rsid w:val="00B824E7"/>
    <w:rsid w:val="00B828E8"/>
    <w:rsid w:val="00B878D2"/>
    <w:rsid w:val="00B87C21"/>
    <w:rsid w:val="00B924BD"/>
    <w:rsid w:val="00B9272E"/>
    <w:rsid w:val="00B95859"/>
    <w:rsid w:val="00BA38D4"/>
    <w:rsid w:val="00BA412F"/>
    <w:rsid w:val="00BA462E"/>
    <w:rsid w:val="00BA4A3F"/>
    <w:rsid w:val="00BA6027"/>
    <w:rsid w:val="00BA7D98"/>
    <w:rsid w:val="00BB31EC"/>
    <w:rsid w:val="00BB5CC5"/>
    <w:rsid w:val="00BC3509"/>
    <w:rsid w:val="00BD58FF"/>
    <w:rsid w:val="00BD6411"/>
    <w:rsid w:val="00BE1110"/>
    <w:rsid w:val="00BE4E1C"/>
    <w:rsid w:val="00BE6351"/>
    <w:rsid w:val="00BE68E9"/>
    <w:rsid w:val="00BF28D1"/>
    <w:rsid w:val="00BF3671"/>
    <w:rsid w:val="00BF4105"/>
    <w:rsid w:val="00BF4D71"/>
    <w:rsid w:val="00BF4F0B"/>
    <w:rsid w:val="00BF53C0"/>
    <w:rsid w:val="00BF68DC"/>
    <w:rsid w:val="00BF7703"/>
    <w:rsid w:val="00C0412F"/>
    <w:rsid w:val="00C058E4"/>
    <w:rsid w:val="00C07526"/>
    <w:rsid w:val="00C12DE7"/>
    <w:rsid w:val="00C14994"/>
    <w:rsid w:val="00C15B2A"/>
    <w:rsid w:val="00C16059"/>
    <w:rsid w:val="00C24BF2"/>
    <w:rsid w:val="00C259A4"/>
    <w:rsid w:val="00C278CD"/>
    <w:rsid w:val="00C3199D"/>
    <w:rsid w:val="00C31E29"/>
    <w:rsid w:val="00C33091"/>
    <w:rsid w:val="00C3356A"/>
    <w:rsid w:val="00C36552"/>
    <w:rsid w:val="00C37F9B"/>
    <w:rsid w:val="00C425E7"/>
    <w:rsid w:val="00C432D0"/>
    <w:rsid w:val="00C43BA4"/>
    <w:rsid w:val="00C43F2D"/>
    <w:rsid w:val="00C45AE7"/>
    <w:rsid w:val="00C46017"/>
    <w:rsid w:val="00C512A8"/>
    <w:rsid w:val="00C51651"/>
    <w:rsid w:val="00C530FB"/>
    <w:rsid w:val="00C54060"/>
    <w:rsid w:val="00C540FC"/>
    <w:rsid w:val="00C54DD9"/>
    <w:rsid w:val="00C5550D"/>
    <w:rsid w:val="00C55E5A"/>
    <w:rsid w:val="00C560D4"/>
    <w:rsid w:val="00C6065C"/>
    <w:rsid w:val="00C63092"/>
    <w:rsid w:val="00C630FA"/>
    <w:rsid w:val="00C700EB"/>
    <w:rsid w:val="00C720E4"/>
    <w:rsid w:val="00C75106"/>
    <w:rsid w:val="00C76077"/>
    <w:rsid w:val="00C76262"/>
    <w:rsid w:val="00C80E4D"/>
    <w:rsid w:val="00C82CDD"/>
    <w:rsid w:val="00C83BF5"/>
    <w:rsid w:val="00C84193"/>
    <w:rsid w:val="00C846DE"/>
    <w:rsid w:val="00C85626"/>
    <w:rsid w:val="00C85B47"/>
    <w:rsid w:val="00C87F73"/>
    <w:rsid w:val="00C90755"/>
    <w:rsid w:val="00C9157A"/>
    <w:rsid w:val="00C91E9E"/>
    <w:rsid w:val="00C92520"/>
    <w:rsid w:val="00C969D7"/>
    <w:rsid w:val="00C9732A"/>
    <w:rsid w:val="00C97B3E"/>
    <w:rsid w:val="00CA1499"/>
    <w:rsid w:val="00CA2189"/>
    <w:rsid w:val="00CA269C"/>
    <w:rsid w:val="00CA33F7"/>
    <w:rsid w:val="00CB1ABD"/>
    <w:rsid w:val="00CB22F8"/>
    <w:rsid w:val="00CB5450"/>
    <w:rsid w:val="00CC000E"/>
    <w:rsid w:val="00CC2527"/>
    <w:rsid w:val="00CC3127"/>
    <w:rsid w:val="00CC4F33"/>
    <w:rsid w:val="00CC6205"/>
    <w:rsid w:val="00CC66CE"/>
    <w:rsid w:val="00CC7851"/>
    <w:rsid w:val="00CC78E2"/>
    <w:rsid w:val="00CD1883"/>
    <w:rsid w:val="00CD32F8"/>
    <w:rsid w:val="00CD7AEB"/>
    <w:rsid w:val="00CE16C6"/>
    <w:rsid w:val="00CE5960"/>
    <w:rsid w:val="00CE716B"/>
    <w:rsid w:val="00CF204C"/>
    <w:rsid w:val="00CF3205"/>
    <w:rsid w:val="00CF52D3"/>
    <w:rsid w:val="00CF55F9"/>
    <w:rsid w:val="00D02907"/>
    <w:rsid w:val="00D031E3"/>
    <w:rsid w:val="00D04069"/>
    <w:rsid w:val="00D0493B"/>
    <w:rsid w:val="00D05C61"/>
    <w:rsid w:val="00D13618"/>
    <w:rsid w:val="00D13D5D"/>
    <w:rsid w:val="00D1428E"/>
    <w:rsid w:val="00D150D0"/>
    <w:rsid w:val="00D16444"/>
    <w:rsid w:val="00D16F2B"/>
    <w:rsid w:val="00D2011B"/>
    <w:rsid w:val="00D20BC2"/>
    <w:rsid w:val="00D21002"/>
    <w:rsid w:val="00D24461"/>
    <w:rsid w:val="00D260AF"/>
    <w:rsid w:val="00D30B07"/>
    <w:rsid w:val="00D30CF2"/>
    <w:rsid w:val="00D34708"/>
    <w:rsid w:val="00D35DAE"/>
    <w:rsid w:val="00D366AC"/>
    <w:rsid w:val="00D40A59"/>
    <w:rsid w:val="00D415BC"/>
    <w:rsid w:val="00D42D17"/>
    <w:rsid w:val="00D430E1"/>
    <w:rsid w:val="00D53AF3"/>
    <w:rsid w:val="00D54850"/>
    <w:rsid w:val="00D54F3D"/>
    <w:rsid w:val="00D5564E"/>
    <w:rsid w:val="00D5596D"/>
    <w:rsid w:val="00D56198"/>
    <w:rsid w:val="00D572E8"/>
    <w:rsid w:val="00D6058E"/>
    <w:rsid w:val="00D6076D"/>
    <w:rsid w:val="00D61094"/>
    <w:rsid w:val="00D61B02"/>
    <w:rsid w:val="00D663D3"/>
    <w:rsid w:val="00D70E7C"/>
    <w:rsid w:val="00D77625"/>
    <w:rsid w:val="00D7770E"/>
    <w:rsid w:val="00D81F7C"/>
    <w:rsid w:val="00D82C55"/>
    <w:rsid w:val="00D84EF1"/>
    <w:rsid w:val="00D84F30"/>
    <w:rsid w:val="00D93178"/>
    <w:rsid w:val="00D93D4F"/>
    <w:rsid w:val="00D9470E"/>
    <w:rsid w:val="00D9487E"/>
    <w:rsid w:val="00D94D23"/>
    <w:rsid w:val="00D95201"/>
    <w:rsid w:val="00DA1C08"/>
    <w:rsid w:val="00DA1DE1"/>
    <w:rsid w:val="00DA3001"/>
    <w:rsid w:val="00DA459A"/>
    <w:rsid w:val="00DA5316"/>
    <w:rsid w:val="00DB037F"/>
    <w:rsid w:val="00DB059E"/>
    <w:rsid w:val="00DB40DA"/>
    <w:rsid w:val="00DB557B"/>
    <w:rsid w:val="00DB5602"/>
    <w:rsid w:val="00DB59D2"/>
    <w:rsid w:val="00DC08D1"/>
    <w:rsid w:val="00DC30D3"/>
    <w:rsid w:val="00DC6D33"/>
    <w:rsid w:val="00DD0AA3"/>
    <w:rsid w:val="00DD3387"/>
    <w:rsid w:val="00DD3D55"/>
    <w:rsid w:val="00DD3EA8"/>
    <w:rsid w:val="00DD3F69"/>
    <w:rsid w:val="00DD5479"/>
    <w:rsid w:val="00DD6844"/>
    <w:rsid w:val="00DD6BA3"/>
    <w:rsid w:val="00DD740F"/>
    <w:rsid w:val="00DE09B4"/>
    <w:rsid w:val="00DE2E10"/>
    <w:rsid w:val="00DE4DAD"/>
    <w:rsid w:val="00DF076C"/>
    <w:rsid w:val="00DF12D6"/>
    <w:rsid w:val="00DF3F25"/>
    <w:rsid w:val="00DF4E20"/>
    <w:rsid w:val="00DF6657"/>
    <w:rsid w:val="00E01C63"/>
    <w:rsid w:val="00E0389B"/>
    <w:rsid w:val="00E11DD1"/>
    <w:rsid w:val="00E12898"/>
    <w:rsid w:val="00E15A3E"/>
    <w:rsid w:val="00E16BCB"/>
    <w:rsid w:val="00E207B9"/>
    <w:rsid w:val="00E22467"/>
    <w:rsid w:val="00E24B60"/>
    <w:rsid w:val="00E258A5"/>
    <w:rsid w:val="00E3009A"/>
    <w:rsid w:val="00E3302D"/>
    <w:rsid w:val="00E36DD4"/>
    <w:rsid w:val="00E42DE3"/>
    <w:rsid w:val="00E454A2"/>
    <w:rsid w:val="00E46EAA"/>
    <w:rsid w:val="00E46FD1"/>
    <w:rsid w:val="00E502E1"/>
    <w:rsid w:val="00E511BB"/>
    <w:rsid w:val="00E51BBF"/>
    <w:rsid w:val="00E52378"/>
    <w:rsid w:val="00E63CEC"/>
    <w:rsid w:val="00E63FF4"/>
    <w:rsid w:val="00E73EF7"/>
    <w:rsid w:val="00E74784"/>
    <w:rsid w:val="00E7668F"/>
    <w:rsid w:val="00E77FC5"/>
    <w:rsid w:val="00E80C5C"/>
    <w:rsid w:val="00E821B8"/>
    <w:rsid w:val="00E82C13"/>
    <w:rsid w:val="00E86293"/>
    <w:rsid w:val="00E863D4"/>
    <w:rsid w:val="00E86AEC"/>
    <w:rsid w:val="00E90917"/>
    <w:rsid w:val="00E90D17"/>
    <w:rsid w:val="00E92FD5"/>
    <w:rsid w:val="00E96A3C"/>
    <w:rsid w:val="00E97D45"/>
    <w:rsid w:val="00EA0280"/>
    <w:rsid w:val="00EA1C9F"/>
    <w:rsid w:val="00EA377C"/>
    <w:rsid w:val="00EA73BC"/>
    <w:rsid w:val="00EB12C1"/>
    <w:rsid w:val="00EB1E35"/>
    <w:rsid w:val="00EB2C99"/>
    <w:rsid w:val="00EB374E"/>
    <w:rsid w:val="00EB72EF"/>
    <w:rsid w:val="00EC0E99"/>
    <w:rsid w:val="00EC11C0"/>
    <w:rsid w:val="00EC3006"/>
    <w:rsid w:val="00EC4793"/>
    <w:rsid w:val="00EC5274"/>
    <w:rsid w:val="00EC544C"/>
    <w:rsid w:val="00EC77A6"/>
    <w:rsid w:val="00EC7A4A"/>
    <w:rsid w:val="00ED11AA"/>
    <w:rsid w:val="00ED24FA"/>
    <w:rsid w:val="00ED2F94"/>
    <w:rsid w:val="00ED457E"/>
    <w:rsid w:val="00ED4BB3"/>
    <w:rsid w:val="00ED6A13"/>
    <w:rsid w:val="00EE3997"/>
    <w:rsid w:val="00EE53DE"/>
    <w:rsid w:val="00EE5AFF"/>
    <w:rsid w:val="00EF0ECA"/>
    <w:rsid w:val="00EF253F"/>
    <w:rsid w:val="00EF3749"/>
    <w:rsid w:val="00F05934"/>
    <w:rsid w:val="00F07C90"/>
    <w:rsid w:val="00F10DCF"/>
    <w:rsid w:val="00F12941"/>
    <w:rsid w:val="00F13893"/>
    <w:rsid w:val="00F14D8B"/>
    <w:rsid w:val="00F15F1C"/>
    <w:rsid w:val="00F162CE"/>
    <w:rsid w:val="00F16BF6"/>
    <w:rsid w:val="00F2063F"/>
    <w:rsid w:val="00F20741"/>
    <w:rsid w:val="00F21C79"/>
    <w:rsid w:val="00F21EAC"/>
    <w:rsid w:val="00F22E4B"/>
    <w:rsid w:val="00F2371B"/>
    <w:rsid w:val="00F23AA8"/>
    <w:rsid w:val="00F27423"/>
    <w:rsid w:val="00F279E8"/>
    <w:rsid w:val="00F3566C"/>
    <w:rsid w:val="00F3586D"/>
    <w:rsid w:val="00F36B4A"/>
    <w:rsid w:val="00F40371"/>
    <w:rsid w:val="00F41334"/>
    <w:rsid w:val="00F500C7"/>
    <w:rsid w:val="00F50BEE"/>
    <w:rsid w:val="00F520DA"/>
    <w:rsid w:val="00F55E31"/>
    <w:rsid w:val="00F67CB0"/>
    <w:rsid w:val="00F711DC"/>
    <w:rsid w:val="00F71944"/>
    <w:rsid w:val="00F73278"/>
    <w:rsid w:val="00F7335E"/>
    <w:rsid w:val="00F73E76"/>
    <w:rsid w:val="00F74863"/>
    <w:rsid w:val="00F767DA"/>
    <w:rsid w:val="00F76C46"/>
    <w:rsid w:val="00F76ECD"/>
    <w:rsid w:val="00F812FB"/>
    <w:rsid w:val="00F83A01"/>
    <w:rsid w:val="00F90422"/>
    <w:rsid w:val="00F9104F"/>
    <w:rsid w:val="00F91E32"/>
    <w:rsid w:val="00F97455"/>
    <w:rsid w:val="00FA270A"/>
    <w:rsid w:val="00FA2F4D"/>
    <w:rsid w:val="00FA589B"/>
    <w:rsid w:val="00FA7083"/>
    <w:rsid w:val="00FA757C"/>
    <w:rsid w:val="00FA7C18"/>
    <w:rsid w:val="00FB5539"/>
    <w:rsid w:val="00FB575D"/>
    <w:rsid w:val="00FC06EC"/>
    <w:rsid w:val="00FC1F7D"/>
    <w:rsid w:val="00FC3C4F"/>
    <w:rsid w:val="00FC47A1"/>
    <w:rsid w:val="00FC750F"/>
    <w:rsid w:val="00FD018D"/>
    <w:rsid w:val="00FD2175"/>
    <w:rsid w:val="00FD3319"/>
    <w:rsid w:val="00FD354D"/>
    <w:rsid w:val="00FD36E3"/>
    <w:rsid w:val="00FD4760"/>
    <w:rsid w:val="00FD5D83"/>
    <w:rsid w:val="00FD6377"/>
    <w:rsid w:val="00FD7096"/>
    <w:rsid w:val="00FE30D7"/>
    <w:rsid w:val="00FE3A60"/>
    <w:rsid w:val="00FE6482"/>
    <w:rsid w:val="00FE7320"/>
    <w:rsid w:val="00FF09D9"/>
    <w:rsid w:val="01005776"/>
    <w:rsid w:val="0300B724"/>
    <w:rsid w:val="031613CE"/>
    <w:rsid w:val="051A275F"/>
    <w:rsid w:val="054DA8D1"/>
    <w:rsid w:val="056F8319"/>
    <w:rsid w:val="06671377"/>
    <w:rsid w:val="06C6488A"/>
    <w:rsid w:val="0739B90B"/>
    <w:rsid w:val="073D72A2"/>
    <w:rsid w:val="07EDAC2D"/>
    <w:rsid w:val="0825F897"/>
    <w:rsid w:val="08A2096D"/>
    <w:rsid w:val="096EC328"/>
    <w:rsid w:val="09FFE551"/>
    <w:rsid w:val="0A72CEA8"/>
    <w:rsid w:val="0A8F01D6"/>
    <w:rsid w:val="0AD61B96"/>
    <w:rsid w:val="0B2A4144"/>
    <w:rsid w:val="0B3F8FEF"/>
    <w:rsid w:val="0BD16519"/>
    <w:rsid w:val="0BFCC925"/>
    <w:rsid w:val="0C309F63"/>
    <w:rsid w:val="0D19080D"/>
    <w:rsid w:val="0D24C38C"/>
    <w:rsid w:val="0D6EAFC8"/>
    <w:rsid w:val="0E509478"/>
    <w:rsid w:val="0E87F28E"/>
    <w:rsid w:val="0EC3BDD6"/>
    <w:rsid w:val="10A3295C"/>
    <w:rsid w:val="10D07651"/>
    <w:rsid w:val="1151CA40"/>
    <w:rsid w:val="1184FF9D"/>
    <w:rsid w:val="11B560B2"/>
    <w:rsid w:val="11C8B541"/>
    <w:rsid w:val="1332C270"/>
    <w:rsid w:val="133623EE"/>
    <w:rsid w:val="13BB0D3D"/>
    <w:rsid w:val="140675F9"/>
    <w:rsid w:val="14926D8D"/>
    <w:rsid w:val="15462AD2"/>
    <w:rsid w:val="16874B20"/>
    <w:rsid w:val="1752EBFB"/>
    <w:rsid w:val="1A2623B5"/>
    <w:rsid w:val="1AE51CC2"/>
    <w:rsid w:val="1B9D45B1"/>
    <w:rsid w:val="1BD59A55"/>
    <w:rsid w:val="1D2E75C2"/>
    <w:rsid w:val="1E246E6E"/>
    <w:rsid w:val="1E6BA1D3"/>
    <w:rsid w:val="1E87F6A4"/>
    <w:rsid w:val="1E8FB292"/>
    <w:rsid w:val="1ECBF589"/>
    <w:rsid w:val="1F51C832"/>
    <w:rsid w:val="218D28CE"/>
    <w:rsid w:val="223A08BE"/>
    <w:rsid w:val="230AB040"/>
    <w:rsid w:val="23AC26ED"/>
    <w:rsid w:val="2487C863"/>
    <w:rsid w:val="250771A3"/>
    <w:rsid w:val="25132EE2"/>
    <w:rsid w:val="25192AE3"/>
    <w:rsid w:val="25FA68C7"/>
    <w:rsid w:val="25FD69F4"/>
    <w:rsid w:val="262FA745"/>
    <w:rsid w:val="271D3F23"/>
    <w:rsid w:val="272FA958"/>
    <w:rsid w:val="27EA21C8"/>
    <w:rsid w:val="28336AED"/>
    <w:rsid w:val="285F2FFA"/>
    <w:rsid w:val="289588C5"/>
    <w:rsid w:val="28D9B744"/>
    <w:rsid w:val="2AAFACB0"/>
    <w:rsid w:val="2BFC7705"/>
    <w:rsid w:val="2CA375F2"/>
    <w:rsid w:val="2D0E3E06"/>
    <w:rsid w:val="2DD7659F"/>
    <w:rsid w:val="2F393D3A"/>
    <w:rsid w:val="2FCE605B"/>
    <w:rsid w:val="30364618"/>
    <w:rsid w:val="307E2D1E"/>
    <w:rsid w:val="3140C80F"/>
    <w:rsid w:val="31EB567C"/>
    <w:rsid w:val="323CBFF7"/>
    <w:rsid w:val="3303908F"/>
    <w:rsid w:val="333333E0"/>
    <w:rsid w:val="348DF88D"/>
    <w:rsid w:val="354BADBB"/>
    <w:rsid w:val="35A57586"/>
    <w:rsid w:val="35B34DFC"/>
    <w:rsid w:val="3621C63B"/>
    <w:rsid w:val="36A861C8"/>
    <w:rsid w:val="37BDBC21"/>
    <w:rsid w:val="38318746"/>
    <w:rsid w:val="3863154D"/>
    <w:rsid w:val="393F0D60"/>
    <w:rsid w:val="3A354C6F"/>
    <w:rsid w:val="3C655288"/>
    <w:rsid w:val="3DCC1F90"/>
    <w:rsid w:val="3DCFF09D"/>
    <w:rsid w:val="3ED51B01"/>
    <w:rsid w:val="3FFB1CD8"/>
    <w:rsid w:val="40DBF16A"/>
    <w:rsid w:val="41C4C4D6"/>
    <w:rsid w:val="41C93FBC"/>
    <w:rsid w:val="43839042"/>
    <w:rsid w:val="44E6012A"/>
    <w:rsid w:val="464ED5BE"/>
    <w:rsid w:val="46BE78A5"/>
    <w:rsid w:val="48119700"/>
    <w:rsid w:val="48423C31"/>
    <w:rsid w:val="48E720D8"/>
    <w:rsid w:val="49ADA559"/>
    <w:rsid w:val="49BB6187"/>
    <w:rsid w:val="4ADDE3FF"/>
    <w:rsid w:val="4C53B311"/>
    <w:rsid w:val="4CA2240B"/>
    <w:rsid w:val="4CB5E124"/>
    <w:rsid w:val="4D254417"/>
    <w:rsid w:val="4DDE7314"/>
    <w:rsid w:val="4EC46709"/>
    <w:rsid w:val="4F0E6119"/>
    <w:rsid w:val="4F513D51"/>
    <w:rsid w:val="503F637A"/>
    <w:rsid w:val="5110EED3"/>
    <w:rsid w:val="5186B452"/>
    <w:rsid w:val="527F5E5B"/>
    <w:rsid w:val="5288E23F"/>
    <w:rsid w:val="52A9DCD6"/>
    <w:rsid w:val="531B8340"/>
    <w:rsid w:val="53A0C9B8"/>
    <w:rsid w:val="53FD437B"/>
    <w:rsid w:val="54B2E576"/>
    <w:rsid w:val="54E9FE27"/>
    <w:rsid w:val="54F48C35"/>
    <w:rsid w:val="55CB0362"/>
    <w:rsid w:val="56A1BA18"/>
    <w:rsid w:val="5740B8E7"/>
    <w:rsid w:val="5753B9EF"/>
    <w:rsid w:val="5755FB93"/>
    <w:rsid w:val="57586128"/>
    <w:rsid w:val="58C21339"/>
    <w:rsid w:val="594C8651"/>
    <w:rsid w:val="5966C575"/>
    <w:rsid w:val="596D83AA"/>
    <w:rsid w:val="59FE8456"/>
    <w:rsid w:val="5A0EE5C4"/>
    <w:rsid w:val="5AC0A832"/>
    <w:rsid w:val="5B092B64"/>
    <w:rsid w:val="5B0AB7B1"/>
    <w:rsid w:val="5BF43FCC"/>
    <w:rsid w:val="5E41409C"/>
    <w:rsid w:val="5F284AFF"/>
    <w:rsid w:val="6066DA15"/>
    <w:rsid w:val="60F8AA30"/>
    <w:rsid w:val="6174D060"/>
    <w:rsid w:val="61BCBF44"/>
    <w:rsid w:val="61FBFA27"/>
    <w:rsid w:val="622D1CCA"/>
    <w:rsid w:val="624EDA03"/>
    <w:rsid w:val="632A0C6E"/>
    <w:rsid w:val="63E3CDE6"/>
    <w:rsid w:val="64433A63"/>
    <w:rsid w:val="644FFA81"/>
    <w:rsid w:val="647EE5C1"/>
    <w:rsid w:val="650B68C7"/>
    <w:rsid w:val="665458A1"/>
    <w:rsid w:val="66CDE005"/>
    <w:rsid w:val="684F5D2D"/>
    <w:rsid w:val="68D0603C"/>
    <w:rsid w:val="693938D5"/>
    <w:rsid w:val="6CF9EF76"/>
    <w:rsid w:val="6EE3D765"/>
    <w:rsid w:val="6EF4C4C4"/>
    <w:rsid w:val="6F5E855D"/>
    <w:rsid w:val="71EC40B9"/>
    <w:rsid w:val="72CD0E0A"/>
    <w:rsid w:val="74C56D36"/>
    <w:rsid w:val="759A8FA4"/>
    <w:rsid w:val="77379887"/>
    <w:rsid w:val="77C7947F"/>
    <w:rsid w:val="789455D6"/>
    <w:rsid w:val="7ABE01A1"/>
    <w:rsid w:val="7B19DD41"/>
    <w:rsid w:val="7C128B92"/>
    <w:rsid w:val="7C708337"/>
    <w:rsid w:val="7CAD850D"/>
    <w:rsid w:val="7DC67CBA"/>
  </w:rsids>
  <m:mathPr>
    <m:mathFont m:val="Cambria Math"/>
    <m:brkBin m:val="before"/>
    <m:brkBinSub m:val="--"/>
    <m:smallFrac m:val="0"/>
    <m:dispDef/>
    <m:lMargin m:val="0"/>
    <m:rMargin m:val="0"/>
    <m:defJc m:val="centerGroup"/>
    <m:wrapIndent m:val="1440"/>
    <m:intLim m:val="subSup"/>
    <m:naryLim m:val="undOvr"/>
  </m:mathPr>
  <w:themeFontLang w:val="de-DE"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01E58A"/>
  <w15:chartTrackingRefBased/>
  <w15:docId w15:val="{5DD5BC6A-1797-447A-8984-E073951613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E309E"/>
    <w:rPr>
      <w:rFonts w:ascii="Arial" w:hAnsi="Arial"/>
      <w:color w:val="000000"/>
      <w:sz w:val="22"/>
      <w:szCs w:val="24"/>
      <w:lang w:eastAsia="en-US"/>
    </w:rPr>
  </w:style>
  <w:style w:type="paragraph" w:styleId="berschrift1">
    <w:name w:val="heading 1"/>
    <w:basedOn w:val="Standard"/>
    <w:next w:val="Standard"/>
    <w:qFormat/>
    <w:rsid w:val="00925429"/>
    <w:pPr>
      <w:keepNext/>
      <w:numPr>
        <w:numId w:val="26"/>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26"/>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26"/>
      </w:numPr>
      <w:tabs>
        <w:tab w:val="left" w:pos="851"/>
      </w:tabs>
      <w:outlineLvl w:val="2"/>
    </w:pPr>
    <w:rPr>
      <w:bCs/>
      <w:u w:val="single"/>
      <w:lang w:val="de-AT"/>
    </w:rPr>
  </w:style>
  <w:style w:type="paragraph" w:styleId="berschrift4">
    <w:name w:val="heading 4"/>
    <w:basedOn w:val="Standard"/>
    <w:next w:val="Standard"/>
    <w:qFormat/>
    <w:rsid w:val="00925429"/>
    <w:pPr>
      <w:keepNext/>
      <w:numPr>
        <w:ilvl w:val="3"/>
        <w:numId w:val="26"/>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1"/>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paragraph" w:styleId="Listenabsatz">
    <w:name w:val="List Paragraph"/>
    <w:basedOn w:val="Standard"/>
    <w:uiPriority w:val="34"/>
    <w:qFormat/>
    <w:rsid w:val="0083794F"/>
    <w:pPr>
      <w:ind w:left="720"/>
      <w:contextualSpacing/>
    </w:pPr>
  </w:style>
  <w:style w:type="character" w:customStyle="1" w:styleId="xt0psk2">
    <w:name w:val="xt0psk2"/>
    <w:basedOn w:val="Absatz-Standardschriftart"/>
    <w:rsid w:val="0083794F"/>
  </w:style>
  <w:style w:type="paragraph" w:styleId="StandardWeb">
    <w:name w:val="Normal (Web)"/>
    <w:basedOn w:val="Standard"/>
    <w:uiPriority w:val="99"/>
    <w:unhideWhenUsed/>
    <w:rsid w:val="003E21AA"/>
    <w:pPr>
      <w:spacing w:before="100" w:beforeAutospacing="1" w:after="100" w:afterAutospacing="1"/>
    </w:pPr>
    <w:rPr>
      <w:rFonts w:ascii="Times New Roman" w:hAnsi="Times New Roman"/>
      <w:color w:val="auto"/>
      <w:sz w:val="24"/>
      <w:lang w:val="de-AT" w:eastAsia="de-AT"/>
    </w:rPr>
  </w:style>
  <w:style w:type="paragraph" w:customStyle="1" w:styleId="EinfAbs">
    <w:name w:val="[Einf. Abs.]"/>
    <w:basedOn w:val="Standard"/>
    <w:uiPriority w:val="99"/>
    <w:rsid w:val="00160FF3"/>
    <w:pPr>
      <w:autoSpaceDE w:val="0"/>
      <w:autoSpaceDN w:val="0"/>
      <w:adjustRightInd w:val="0"/>
      <w:spacing w:line="288" w:lineRule="auto"/>
      <w:textAlignment w:val="center"/>
    </w:pPr>
    <w:rPr>
      <w:rFonts w:ascii="MinionPro-Regular" w:hAnsi="MinionPro-Regular" w:cs="MinionPro-Regular"/>
      <w:sz w:val="24"/>
      <w:lang w:val="en-US" w:eastAsia="de-DE"/>
    </w:rPr>
  </w:style>
  <w:style w:type="paragraph" w:customStyle="1" w:styleId="XpressCopy">
    <w:name w:val="Xpress: Copy"/>
    <w:basedOn w:val="Standard"/>
    <w:uiPriority w:val="99"/>
    <w:rsid w:val="00160FF3"/>
    <w:pPr>
      <w:suppressAutoHyphens/>
      <w:autoSpaceDE w:val="0"/>
      <w:autoSpaceDN w:val="0"/>
      <w:adjustRightInd w:val="0"/>
      <w:spacing w:line="240" w:lineRule="atLeast"/>
      <w:textAlignment w:val="center"/>
    </w:pPr>
    <w:rPr>
      <w:rFonts w:ascii="HelveticaNeueLT W1G 47 LtCn" w:hAnsi="HelveticaNeueLT W1G 47 LtCn" w:cs="HelveticaNeueLT W1G 47 LtCn"/>
      <w:sz w:val="18"/>
      <w:szCs w:val="18"/>
      <w:lang w:val="en-GB" w:eastAsia="de-DE"/>
    </w:rPr>
  </w:style>
  <w:style w:type="paragraph" w:customStyle="1" w:styleId="XpressZitat12pt">
    <w:name w:val="Xpress: Zitat / 12pt"/>
    <w:basedOn w:val="Standard"/>
    <w:uiPriority w:val="99"/>
    <w:rsid w:val="00160FF3"/>
    <w:pPr>
      <w:tabs>
        <w:tab w:val="right" w:pos="567"/>
      </w:tabs>
      <w:autoSpaceDE w:val="0"/>
      <w:autoSpaceDN w:val="0"/>
      <w:adjustRightInd w:val="0"/>
      <w:spacing w:after="170" w:line="288" w:lineRule="auto"/>
      <w:textAlignment w:val="center"/>
    </w:pPr>
    <w:rPr>
      <w:rFonts w:ascii="HelveticaNeueLT W1G 47 LtCn" w:hAnsi="HelveticaNeueLT W1G 47 LtCn" w:cs="HelveticaNeueLT W1G 47 LtCn"/>
      <w:sz w:val="24"/>
      <w:lang w:val="hu-HU" w:eastAsia="de-DE"/>
    </w:rPr>
  </w:style>
  <w:style w:type="character" w:customStyle="1" w:styleId="Xpressnoformat">
    <w:name w:val="Xpress: no format"/>
    <w:uiPriority w:val="99"/>
    <w:rsid w:val="00160FF3"/>
  </w:style>
  <w:style w:type="character" w:styleId="Fett">
    <w:name w:val="Strong"/>
    <w:basedOn w:val="Absatz-Standardschriftart"/>
    <w:uiPriority w:val="22"/>
    <w:qFormat/>
    <w:rsid w:val="001D3A97"/>
    <w:rPr>
      <w:b/>
      <w:bCs/>
    </w:rPr>
  </w:style>
  <w:style w:type="character" w:styleId="NichtaufgelsteErwhnung">
    <w:name w:val="Unresolved Mention"/>
    <w:basedOn w:val="Absatz-Standardschriftart"/>
    <w:uiPriority w:val="99"/>
    <w:semiHidden/>
    <w:unhideWhenUsed/>
    <w:rsid w:val="00BF4D71"/>
    <w:rPr>
      <w:color w:val="605E5C"/>
      <w:shd w:val="clear" w:color="auto" w:fill="E1DFDD"/>
    </w:rPr>
  </w:style>
  <w:style w:type="character" w:customStyle="1" w:styleId="KopfzeileZchn">
    <w:name w:val="Kopfzeile Zchn"/>
    <w:basedOn w:val="Absatz-Standardschriftart"/>
    <w:link w:val="Kopfzeile"/>
    <w:uiPriority w:val="99"/>
    <w:rsid w:val="00BE1110"/>
    <w:rPr>
      <w:rFonts w:ascii="Arial" w:hAnsi="Arial"/>
      <w:color w:val="000000"/>
      <w:sz w:val="22"/>
      <w:szCs w:val="24"/>
      <w:lang w:eastAsia="en-US"/>
    </w:rPr>
  </w:style>
  <w:style w:type="character" w:customStyle="1" w:styleId="mandatory">
    <w:name w:val="mandatory"/>
    <w:basedOn w:val="Absatz-Standardschriftart"/>
    <w:rsid w:val="00F520DA"/>
  </w:style>
  <w:style w:type="paragraph" w:customStyle="1" w:styleId="pf0">
    <w:name w:val="pf0"/>
    <w:basedOn w:val="Standard"/>
    <w:rsid w:val="001A4D3B"/>
    <w:pPr>
      <w:spacing w:before="100" w:beforeAutospacing="1" w:after="100" w:afterAutospacing="1"/>
    </w:pPr>
    <w:rPr>
      <w:rFonts w:ascii="Times New Roman" w:hAnsi="Times New Roman"/>
      <w:color w:val="auto"/>
      <w:sz w:val="24"/>
      <w:lang w:val="de-AT" w:eastAsia="de-AT"/>
    </w:rPr>
  </w:style>
  <w:style w:type="character" w:customStyle="1" w:styleId="cf01">
    <w:name w:val="cf01"/>
    <w:basedOn w:val="Absatz-Standardschriftart"/>
    <w:rsid w:val="001A4D3B"/>
    <w:rPr>
      <w:rFonts w:ascii="Segoe UI" w:hAnsi="Segoe UI" w:cs="Segoe UI" w:hint="default"/>
      <w:i/>
      <w:iCs/>
      <w:color w:val="FF0000"/>
      <w:sz w:val="18"/>
      <w:szCs w:val="18"/>
    </w:rPr>
  </w:style>
  <w:style w:type="character" w:customStyle="1" w:styleId="normaltextrun">
    <w:name w:val="normaltextrun"/>
    <w:basedOn w:val="Absatz-Standardschriftart"/>
    <w:rsid w:val="00185083"/>
  </w:style>
  <w:style w:type="character" w:customStyle="1" w:styleId="scxw213144058">
    <w:name w:val="scxw213144058"/>
    <w:basedOn w:val="Absatz-Standardschriftart"/>
    <w:rsid w:val="00185083"/>
  </w:style>
  <w:style w:type="character" w:styleId="Erwhnung">
    <w:name w:val="Mention"/>
    <w:basedOn w:val="Absatz-Standardschriftart"/>
    <w:uiPriority w:val="99"/>
    <w:unhideWhenUsed/>
    <w:rsid w:val="00D93D4F"/>
    <w:rPr>
      <w:color w:val="2B579A"/>
      <w:shd w:val="clear" w:color="auto" w:fill="E1DFDD"/>
    </w:rPr>
  </w:style>
  <w:style w:type="paragraph" w:styleId="Funotentext">
    <w:name w:val="footnote text"/>
    <w:basedOn w:val="Standard"/>
    <w:link w:val="FunotentextZchn"/>
    <w:uiPriority w:val="99"/>
    <w:semiHidden/>
    <w:unhideWhenUsed/>
    <w:rsid w:val="000B43C8"/>
    <w:rPr>
      <w:sz w:val="20"/>
      <w:szCs w:val="20"/>
    </w:rPr>
  </w:style>
  <w:style w:type="character" w:customStyle="1" w:styleId="FunotentextZchn">
    <w:name w:val="Fußnotentext Zchn"/>
    <w:basedOn w:val="Absatz-Standardschriftart"/>
    <w:link w:val="Funotentext"/>
    <w:uiPriority w:val="99"/>
    <w:semiHidden/>
    <w:rsid w:val="000B43C8"/>
    <w:rPr>
      <w:rFonts w:ascii="Arial" w:hAnsi="Arial"/>
      <w:color w:val="000000"/>
      <w:lang w:eastAsia="en-US"/>
    </w:rPr>
  </w:style>
  <w:style w:type="character" w:styleId="Funotenzeichen">
    <w:name w:val="footnote reference"/>
    <w:basedOn w:val="Absatz-Standardschriftart"/>
    <w:uiPriority w:val="99"/>
    <w:semiHidden/>
    <w:unhideWhenUsed/>
    <w:rsid w:val="000B43C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727308">
      <w:bodyDiv w:val="1"/>
      <w:marLeft w:val="0"/>
      <w:marRight w:val="0"/>
      <w:marTop w:val="0"/>
      <w:marBottom w:val="0"/>
      <w:divBdr>
        <w:top w:val="none" w:sz="0" w:space="0" w:color="auto"/>
        <w:left w:val="none" w:sz="0" w:space="0" w:color="auto"/>
        <w:bottom w:val="none" w:sz="0" w:space="0" w:color="auto"/>
        <w:right w:val="none" w:sz="0" w:space="0" w:color="auto"/>
      </w:divBdr>
    </w:div>
    <w:div w:id="156457012">
      <w:bodyDiv w:val="1"/>
      <w:marLeft w:val="0"/>
      <w:marRight w:val="0"/>
      <w:marTop w:val="0"/>
      <w:marBottom w:val="0"/>
      <w:divBdr>
        <w:top w:val="none" w:sz="0" w:space="0" w:color="auto"/>
        <w:left w:val="none" w:sz="0" w:space="0" w:color="auto"/>
        <w:bottom w:val="none" w:sz="0" w:space="0" w:color="auto"/>
        <w:right w:val="none" w:sz="0" w:space="0" w:color="auto"/>
      </w:divBdr>
    </w:div>
    <w:div w:id="165216358">
      <w:bodyDiv w:val="1"/>
      <w:marLeft w:val="0"/>
      <w:marRight w:val="0"/>
      <w:marTop w:val="0"/>
      <w:marBottom w:val="0"/>
      <w:divBdr>
        <w:top w:val="none" w:sz="0" w:space="0" w:color="auto"/>
        <w:left w:val="none" w:sz="0" w:space="0" w:color="auto"/>
        <w:bottom w:val="none" w:sz="0" w:space="0" w:color="auto"/>
        <w:right w:val="none" w:sz="0" w:space="0" w:color="auto"/>
      </w:divBdr>
    </w:div>
    <w:div w:id="178004607">
      <w:bodyDiv w:val="1"/>
      <w:marLeft w:val="0"/>
      <w:marRight w:val="0"/>
      <w:marTop w:val="0"/>
      <w:marBottom w:val="0"/>
      <w:divBdr>
        <w:top w:val="none" w:sz="0" w:space="0" w:color="auto"/>
        <w:left w:val="none" w:sz="0" w:space="0" w:color="auto"/>
        <w:bottom w:val="none" w:sz="0" w:space="0" w:color="auto"/>
        <w:right w:val="none" w:sz="0" w:space="0" w:color="auto"/>
      </w:divBdr>
    </w:div>
    <w:div w:id="292950562">
      <w:bodyDiv w:val="1"/>
      <w:marLeft w:val="0"/>
      <w:marRight w:val="0"/>
      <w:marTop w:val="0"/>
      <w:marBottom w:val="0"/>
      <w:divBdr>
        <w:top w:val="none" w:sz="0" w:space="0" w:color="auto"/>
        <w:left w:val="none" w:sz="0" w:space="0" w:color="auto"/>
        <w:bottom w:val="none" w:sz="0" w:space="0" w:color="auto"/>
        <w:right w:val="none" w:sz="0" w:space="0" w:color="auto"/>
      </w:divBdr>
    </w:div>
    <w:div w:id="296886136">
      <w:bodyDiv w:val="1"/>
      <w:marLeft w:val="0"/>
      <w:marRight w:val="0"/>
      <w:marTop w:val="0"/>
      <w:marBottom w:val="0"/>
      <w:divBdr>
        <w:top w:val="none" w:sz="0" w:space="0" w:color="auto"/>
        <w:left w:val="none" w:sz="0" w:space="0" w:color="auto"/>
        <w:bottom w:val="none" w:sz="0" w:space="0" w:color="auto"/>
        <w:right w:val="none" w:sz="0" w:space="0" w:color="auto"/>
      </w:divBdr>
    </w:div>
    <w:div w:id="471555484">
      <w:bodyDiv w:val="1"/>
      <w:marLeft w:val="0"/>
      <w:marRight w:val="0"/>
      <w:marTop w:val="0"/>
      <w:marBottom w:val="0"/>
      <w:divBdr>
        <w:top w:val="none" w:sz="0" w:space="0" w:color="auto"/>
        <w:left w:val="none" w:sz="0" w:space="0" w:color="auto"/>
        <w:bottom w:val="none" w:sz="0" w:space="0" w:color="auto"/>
        <w:right w:val="none" w:sz="0" w:space="0" w:color="auto"/>
      </w:divBdr>
    </w:div>
    <w:div w:id="533931738">
      <w:bodyDiv w:val="1"/>
      <w:marLeft w:val="0"/>
      <w:marRight w:val="0"/>
      <w:marTop w:val="0"/>
      <w:marBottom w:val="0"/>
      <w:divBdr>
        <w:top w:val="none" w:sz="0" w:space="0" w:color="auto"/>
        <w:left w:val="none" w:sz="0" w:space="0" w:color="auto"/>
        <w:bottom w:val="none" w:sz="0" w:space="0" w:color="auto"/>
        <w:right w:val="none" w:sz="0" w:space="0" w:color="auto"/>
      </w:divBdr>
      <w:divsChild>
        <w:div w:id="1730959687">
          <w:marLeft w:val="0"/>
          <w:marRight w:val="0"/>
          <w:marTop w:val="0"/>
          <w:marBottom w:val="0"/>
          <w:divBdr>
            <w:top w:val="none" w:sz="0" w:space="0" w:color="auto"/>
            <w:left w:val="none" w:sz="0" w:space="0" w:color="auto"/>
            <w:bottom w:val="none" w:sz="0" w:space="0" w:color="auto"/>
            <w:right w:val="none" w:sz="0" w:space="0" w:color="auto"/>
          </w:divBdr>
          <w:divsChild>
            <w:div w:id="630945282">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 w:id="545216274">
      <w:bodyDiv w:val="1"/>
      <w:marLeft w:val="0"/>
      <w:marRight w:val="0"/>
      <w:marTop w:val="0"/>
      <w:marBottom w:val="0"/>
      <w:divBdr>
        <w:top w:val="none" w:sz="0" w:space="0" w:color="auto"/>
        <w:left w:val="none" w:sz="0" w:space="0" w:color="auto"/>
        <w:bottom w:val="none" w:sz="0" w:space="0" w:color="auto"/>
        <w:right w:val="none" w:sz="0" w:space="0" w:color="auto"/>
      </w:divBdr>
    </w:div>
    <w:div w:id="798499967">
      <w:bodyDiv w:val="1"/>
      <w:marLeft w:val="0"/>
      <w:marRight w:val="0"/>
      <w:marTop w:val="0"/>
      <w:marBottom w:val="0"/>
      <w:divBdr>
        <w:top w:val="none" w:sz="0" w:space="0" w:color="auto"/>
        <w:left w:val="none" w:sz="0" w:space="0" w:color="auto"/>
        <w:bottom w:val="none" w:sz="0" w:space="0" w:color="auto"/>
        <w:right w:val="none" w:sz="0" w:space="0" w:color="auto"/>
      </w:divBdr>
    </w:div>
    <w:div w:id="853809513">
      <w:bodyDiv w:val="1"/>
      <w:marLeft w:val="0"/>
      <w:marRight w:val="0"/>
      <w:marTop w:val="0"/>
      <w:marBottom w:val="0"/>
      <w:divBdr>
        <w:top w:val="none" w:sz="0" w:space="0" w:color="auto"/>
        <w:left w:val="none" w:sz="0" w:space="0" w:color="auto"/>
        <w:bottom w:val="none" w:sz="0" w:space="0" w:color="auto"/>
        <w:right w:val="none" w:sz="0" w:space="0" w:color="auto"/>
      </w:divBdr>
    </w:div>
    <w:div w:id="984234833">
      <w:bodyDiv w:val="1"/>
      <w:marLeft w:val="0"/>
      <w:marRight w:val="0"/>
      <w:marTop w:val="0"/>
      <w:marBottom w:val="0"/>
      <w:divBdr>
        <w:top w:val="none" w:sz="0" w:space="0" w:color="auto"/>
        <w:left w:val="none" w:sz="0" w:space="0" w:color="auto"/>
        <w:bottom w:val="none" w:sz="0" w:space="0" w:color="auto"/>
        <w:right w:val="none" w:sz="0" w:space="0" w:color="auto"/>
      </w:divBdr>
    </w:div>
    <w:div w:id="1148670318">
      <w:bodyDiv w:val="1"/>
      <w:marLeft w:val="0"/>
      <w:marRight w:val="0"/>
      <w:marTop w:val="0"/>
      <w:marBottom w:val="0"/>
      <w:divBdr>
        <w:top w:val="none" w:sz="0" w:space="0" w:color="auto"/>
        <w:left w:val="none" w:sz="0" w:space="0" w:color="auto"/>
        <w:bottom w:val="none" w:sz="0" w:space="0" w:color="auto"/>
        <w:right w:val="none" w:sz="0" w:space="0" w:color="auto"/>
      </w:divBdr>
    </w:div>
    <w:div w:id="1156189014">
      <w:bodyDiv w:val="1"/>
      <w:marLeft w:val="0"/>
      <w:marRight w:val="0"/>
      <w:marTop w:val="0"/>
      <w:marBottom w:val="0"/>
      <w:divBdr>
        <w:top w:val="none" w:sz="0" w:space="0" w:color="auto"/>
        <w:left w:val="none" w:sz="0" w:space="0" w:color="auto"/>
        <w:bottom w:val="none" w:sz="0" w:space="0" w:color="auto"/>
        <w:right w:val="none" w:sz="0" w:space="0" w:color="auto"/>
      </w:divBdr>
    </w:div>
    <w:div w:id="1170103056">
      <w:bodyDiv w:val="1"/>
      <w:marLeft w:val="0"/>
      <w:marRight w:val="0"/>
      <w:marTop w:val="0"/>
      <w:marBottom w:val="0"/>
      <w:divBdr>
        <w:top w:val="none" w:sz="0" w:space="0" w:color="auto"/>
        <w:left w:val="none" w:sz="0" w:space="0" w:color="auto"/>
        <w:bottom w:val="none" w:sz="0" w:space="0" w:color="auto"/>
        <w:right w:val="none" w:sz="0" w:space="0" w:color="auto"/>
      </w:divBdr>
    </w:div>
    <w:div w:id="1243829221">
      <w:bodyDiv w:val="1"/>
      <w:marLeft w:val="0"/>
      <w:marRight w:val="0"/>
      <w:marTop w:val="0"/>
      <w:marBottom w:val="0"/>
      <w:divBdr>
        <w:top w:val="none" w:sz="0" w:space="0" w:color="auto"/>
        <w:left w:val="none" w:sz="0" w:space="0" w:color="auto"/>
        <w:bottom w:val="none" w:sz="0" w:space="0" w:color="auto"/>
        <w:right w:val="none" w:sz="0" w:space="0" w:color="auto"/>
      </w:divBdr>
    </w:div>
    <w:div w:id="1347053295">
      <w:bodyDiv w:val="1"/>
      <w:marLeft w:val="0"/>
      <w:marRight w:val="0"/>
      <w:marTop w:val="0"/>
      <w:marBottom w:val="0"/>
      <w:divBdr>
        <w:top w:val="none" w:sz="0" w:space="0" w:color="auto"/>
        <w:left w:val="none" w:sz="0" w:space="0" w:color="auto"/>
        <w:bottom w:val="none" w:sz="0" w:space="0" w:color="auto"/>
        <w:right w:val="none" w:sz="0" w:space="0" w:color="auto"/>
      </w:divBdr>
      <w:divsChild>
        <w:div w:id="558904031">
          <w:marLeft w:val="0"/>
          <w:marRight w:val="0"/>
          <w:marTop w:val="0"/>
          <w:marBottom w:val="0"/>
          <w:divBdr>
            <w:top w:val="none" w:sz="0" w:space="0" w:color="auto"/>
            <w:left w:val="none" w:sz="0" w:space="0" w:color="auto"/>
            <w:bottom w:val="none" w:sz="0" w:space="0" w:color="auto"/>
            <w:right w:val="none" w:sz="0" w:space="0" w:color="auto"/>
          </w:divBdr>
        </w:div>
        <w:div w:id="1037778739">
          <w:marLeft w:val="0"/>
          <w:marRight w:val="0"/>
          <w:marTop w:val="120"/>
          <w:marBottom w:val="0"/>
          <w:divBdr>
            <w:top w:val="none" w:sz="0" w:space="0" w:color="auto"/>
            <w:left w:val="none" w:sz="0" w:space="0" w:color="auto"/>
            <w:bottom w:val="none" w:sz="0" w:space="0" w:color="auto"/>
            <w:right w:val="none" w:sz="0" w:space="0" w:color="auto"/>
          </w:divBdr>
          <w:divsChild>
            <w:div w:id="473522194">
              <w:marLeft w:val="0"/>
              <w:marRight w:val="0"/>
              <w:marTop w:val="0"/>
              <w:marBottom w:val="0"/>
              <w:divBdr>
                <w:top w:val="none" w:sz="0" w:space="0" w:color="auto"/>
                <w:left w:val="none" w:sz="0" w:space="0" w:color="auto"/>
                <w:bottom w:val="none" w:sz="0" w:space="0" w:color="auto"/>
                <w:right w:val="none" w:sz="0" w:space="0" w:color="auto"/>
              </w:divBdr>
            </w:div>
          </w:divsChild>
        </w:div>
        <w:div w:id="1834099888">
          <w:marLeft w:val="0"/>
          <w:marRight w:val="0"/>
          <w:marTop w:val="120"/>
          <w:marBottom w:val="0"/>
          <w:divBdr>
            <w:top w:val="none" w:sz="0" w:space="0" w:color="auto"/>
            <w:left w:val="none" w:sz="0" w:space="0" w:color="auto"/>
            <w:bottom w:val="none" w:sz="0" w:space="0" w:color="auto"/>
            <w:right w:val="none" w:sz="0" w:space="0" w:color="auto"/>
          </w:divBdr>
          <w:divsChild>
            <w:div w:id="304820408">
              <w:marLeft w:val="0"/>
              <w:marRight w:val="0"/>
              <w:marTop w:val="0"/>
              <w:marBottom w:val="0"/>
              <w:divBdr>
                <w:top w:val="none" w:sz="0" w:space="0" w:color="auto"/>
                <w:left w:val="none" w:sz="0" w:space="0" w:color="auto"/>
                <w:bottom w:val="none" w:sz="0" w:space="0" w:color="auto"/>
                <w:right w:val="none" w:sz="0" w:space="0" w:color="auto"/>
              </w:divBdr>
            </w:div>
            <w:div w:id="483738780">
              <w:marLeft w:val="0"/>
              <w:marRight w:val="0"/>
              <w:marTop w:val="0"/>
              <w:marBottom w:val="0"/>
              <w:divBdr>
                <w:top w:val="none" w:sz="0" w:space="0" w:color="auto"/>
                <w:left w:val="none" w:sz="0" w:space="0" w:color="auto"/>
                <w:bottom w:val="none" w:sz="0" w:space="0" w:color="auto"/>
                <w:right w:val="none" w:sz="0" w:space="0" w:color="auto"/>
              </w:divBdr>
            </w:div>
            <w:div w:id="569390006">
              <w:marLeft w:val="0"/>
              <w:marRight w:val="0"/>
              <w:marTop w:val="0"/>
              <w:marBottom w:val="0"/>
              <w:divBdr>
                <w:top w:val="none" w:sz="0" w:space="0" w:color="auto"/>
                <w:left w:val="none" w:sz="0" w:space="0" w:color="auto"/>
                <w:bottom w:val="none" w:sz="0" w:space="0" w:color="auto"/>
                <w:right w:val="none" w:sz="0" w:space="0" w:color="auto"/>
              </w:divBdr>
            </w:div>
          </w:divsChild>
        </w:div>
        <w:div w:id="1926645407">
          <w:marLeft w:val="0"/>
          <w:marRight w:val="0"/>
          <w:marTop w:val="120"/>
          <w:marBottom w:val="0"/>
          <w:divBdr>
            <w:top w:val="none" w:sz="0" w:space="0" w:color="auto"/>
            <w:left w:val="none" w:sz="0" w:space="0" w:color="auto"/>
            <w:bottom w:val="none" w:sz="0" w:space="0" w:color="auto"/>
            <w:right w:val="none" w:sz="0" w:space="0" w:color="auto"/>
          </w:divBdr>
          <w:divsChild>
            <w:div w:id="349450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567203">
      <w:bodyDiv w:val="1"/>
      <w:marLeft w:val="0"/>
      <w:marRight w:val="0"/>
      <w:marTop w:val="0"/>
      <w:marBottom w:val="0"/>
      <w:divBdr>
        <w:top w:val="none" w:sz="0" w:space="0" w:color="auto"/>
        <w:left w:val="none" w:sz="0" w:space="0" w:color="auto"/>
        <w:bottom w:val="none" w:sz="0" w:space="0" w:color="auto"/>
        <w:right w:val="none" w:sz="0" w:space="0" w:color="auto"/>
      </w:divBdr>
    </w:div>
    <w:div w:id="1548686291">
      <w:bodyDiv w:val="1"/>
      <w:marLeft w:val="0"/>
      <w:marRight w:val="0"/>
      <w:marTop w:val="0"/>
      <w:marBottom w:val="0"/>
      <w:divBdr>
        <w:top w:val="none" w:sz="0" w:space="0" w:color="auto"/>
        <w:left w:val="none" w:sz="0" w:space="0" w:color="auto"/>
        <w:bottom w:val="none" w:sz="0" w:space="0" w:color="auto"/>
        <w:right w:val="none" w:sz="0" w:space="0" w:color="auto"/>
      </w:divBdr>
    </w:div>
    <w:div w:id="1621253877">
      <w:bodyDiv w:val="1"/>
      <w:marLeft w:val="0"/>
      <w:marRight w:val="0"/>
      <w:marTop w:val="0"/>
      <w:marBottom w:val="0"/>
      <w:divBdr>
        <w:top w:val="none" w:sz="0" w:space="0" w:color="auto"/>
        <w:left w:val="none" w:sz="0" w:space="0" w:color="auto"/>
        <w:bottom w:val="none" w:sz="0" w:space="0" w:color="auto"/>
        <w:right w:val="none" w:sz="0" w:space="0" w:color="auto"/>
      </w:divBdr>
      <w:divsChild>
        <w:div w:id="422649127">
          <w:marLeft w:val="0"/>
          <w:marRight w:val="0"/>
          <w:marTop w:val="0"/>
          <w:marBottom w:val="0"/>
          <w:divBdr>
            <w:top w:val="none" w:sz="0" w:space="0" w:color="auto"/>
            <w:left w:val="none" w:sz="0" w:space="0" w:color="auto"/>
            <w:bottom w:val="none" w:sz="0" w:space="0" w:color="auto"/>
            <w:right w:val="none" w:sz="0" w:space="0" w:color="auto"/>
          </w:divBdr>
          <w:divsChild>
            <w:div w:id="443616624">
              <w:marLeft w:val="0"/>
              <w:marRight w:val="0"/>
              <w:marTop w:val="0"/>
              <w:marBottom w:val="0"/>
              <w:divBdr>
                <w:top w:val="none" w:sz="0" w:space="0" w:color="auto"/>
                <w:left w:val="none" w:sz="0" w:space="0" w:color="auto"/>
                <w:bottom w:val="none" w:sz="0" w:space="0" w:color="auto"/>
                <w:right w:val="none" w:sz="0" w:space="0" w:color="auto"/>
              </w:divBdr>
              <w:divsChild>
                <w:div w:id="1771046980">
                  <w:marLeft w:val="0"/>
                  <w:marRight w:val="0"/>
                  <w:marTop w:val="0"/>
                  <w:marBottom w:val="0"/>
                  <w:divBdr>
                    <w:top w:val="none" w:sz="0" w:space="0" w:color="auto"/>
                    <w:left w:val="none" w:sz="0" w:space="0" w:color="auto"/>
                    <w:bottom w:val="none" w:sz="0" w:space="0" w:color="auto"/>
                    <w:right w:val="none" w:sz="0" w:space="0" w:color="auto"/>
                  </w:divBdr>
                  <w:divsChild>
                    <w:div w:id="34962814">
                      <w:marLeft w:val="-300"/>
                      <w:marRight w:val="0"/>
                      <w:marTop w:val="0"/>
                      <w:marBottom w:val="0"/>
                      <w:divBdr>
                        <w:top w:val="none" w:sz="0" w:space="0" w:color="auto"/>
                        <w:left w:val="none" w:sz="0" w:space="0" w:color="auto"/>
                        <w:bottom w:val="none" w:sz="0" w:space="0" w:color="auto"/>
                        <w:right w:val="none" w:sz="0" w:space="0" w:color="auto"/>
                      </w:divBdr>
                      <w:divsChild>
                        <w:div w:id="2131892502">
                          <w:marLeft w:val="0"/>
                          <w:marRight w:val="0"/>
                          <w:marTop w:val="0"/>
                          <w:marBottom w:val="0"/>
                          <w:divBdr>
                            <w:top w:val="none" w:sz="0" w:space="0" w:color="auto"/>
                            <w:left w:val="none" w:sz="0" w:space="0" w:color="auto"/>
                            <w:bottom w:val="none" w:sz="0" w:space="0" w:color="auto"/>
                            <w:right w:val="none" w:sz="0" w:space="0" w:color="auto"/>
                          </w:divBdr>
                          <w:divsChild>
                            <w:div w:id="568878868">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6422855">
      <w:bodyDiv w:val="1"/>
      <w:marLeft w:val="0"/>
      <w:marRight w:val="0"/>
      <w:marTop w:val="0"/>
      <w:marBottom w:val="0"/>
      <w:divBdr>
        <w:top w:val="none" w:sz="0" w:space="0" w:color="auto"/>
        <w:left w:val="none" w:sz="0" w:space="0" w:color="auto"/>
        <w:bottom w:val="none" w:sz="0" w:space="0" w:color="auto"/>
        <w:right w:val="none" w:sz="0" w:space="0" w:color="auto"/>
      </w:divBdr>
    </w:div>
    <w:div w:id="2026712818">
      <w:bodyDiv w:val="1"/>
      <w:marLeft w:val="0"/>
      <w:marRight w:val="0"/>
      <w:marTop w:val="0"/>
      <w:marBottom w:val="0"/>
      <w:divBdr>
        <w:top w:val="none" w:sz="0" w:space="0" w:color="auto"/>
        <w:left w:val="none" w:sz="0" w:space="0" w:color="auto"/>
        <w:bottom w:val="none" w:sz="0" w:space="0" w:color="auto"/>
        <w:right w:val="none" w:sz="0" w:space="0" w:color="auto"/>
      </w:divBdr>
    </w:div>
    <w:div w:id="2045667865">
      <w:bodyDiv w:val="1"/>
      <w:marLeft w:val="0"/>
      <w:marRight w:val="0"/>
      <w:marTop w:val="0"/>
      <w:marBottom w:val="0"/>
      <w:divBdr>
        <w:top w:val="none" w:sz="0" w:space="0" w:color="auto"/>
        <w:left w:val="none" w:sz="0" w:space="0" w:color="auto"/>
        <w:bottom w:val="none" w:sz="0" w:space="0" w:color="auto"/>
        <w:right w:val="none" w:sz="0" w:space="0" w:color="auto"/>
      </w:divBdr>
    </w:div>
    <w:div w:id="2066177540">
      <w:bodyDiv w:val="1"/>
      <w:marLeft w:val="0"/>
      <w:marRight w:val="0"/>
      <w:marTop w:val="0"/>
      <w:marBottom w:val="0"/>
      <w:divBdr>
        <w:top w:val="none" w:sz="0" w:space="0" w:color="auto"/>
        <w:left w:val="none" w:sz="0" w:space="0" w:color="auto"/>
        <w:bottom w:val="none" w:sz="0" w:space="0" w:color="auto"/>
        <w:right w:val="none" w:sz="0" w:space="0" w:color="auto"/>
      </w:divBdr>
    </w:div>
    <w:div w:id="2098481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clemens.oelmann@doka.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0ECC88E586A4941B5050C4EF436EDF6" ma:contentTypeVersion="19" ma:contentTypeDescription="Ein neues Dokument erstellen." ma:contentTypeScope="" ma:versionID="7eacc0e67cfef238714e4b1e7f3ecc83">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e9fddf068755975775be3214cd5ffd30"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3D80BC-8CCD-4A98-BC04-2DD691E967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E4A1B62-6627-48BD-80A5-C694FB843C3E}">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3.xml><?xml version="1.0" encoding="utf-8"?>
<ds:datastoreItem xmlns:ds="http://schemas.openxmlformats.org/officeDocument/2006/customXml" ds:itemID="{BE637504-72F2-496E-9440-DD8475D027CB}">
  <ds:schemaRefs>
    <ds:schemaRef ds:uri="http://schemas.microsoft.com/sharepoint/v3/contenttype/forms"/>
  </ds:schemaRefs>
</ds:datastoreItem>
</file>

<file path=customXml/itemProps4.xml><?xml version="1.0" encoding="utf-8"?>
<ds:datastoreItem xmlns:ds="http://schemas.openxmlformats.org/officeDocument/2006/customXml" ds:itemID="{19658276-511A-4C84-97CF-49DE9FEBC64E}">
  <ds:schemaRefs>
    <ds:schemaRef ds:uri="http://schemas.openxmlformats.org/officeDocument/2006/bibliography"/>
  </ds:schemaRefs>
</ds:datastoreItem>
</file>

<file path=docMetadata/LabelInfo.xml><?xml version="1.0" encoding="utf-8"?>
<clbl:labelList xmlns:clbl="http://schemas.microsoft.com/office/2020/mipLabelMetadata">
  <clbl:label id="{afad1e63-e333-4a79-8d68-62fe01fa00fc}" enabled="1" method="Standard" siteId="{d268a0bf-7e1b-42b1-a655-bf4f3c91cb8f}" contentBits="1"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829</Words>
  <Characters>5223</Characters>
  <Application>Microsoft Office Word</Application>
  <DocSecurity>0</DocSecurity>
  <Lines>43</Lines>
  <Paragraphs>12</Paragraphs>
  <ScaleCrop>false</ScaleCrop>
  <Company>Doka Group</Company>
  <LinksUpToDate>false</LinksUpToDate>
  <CharactersWithSpaces>6040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dc:description/>
  <cp:lastModifiedBy>Oelmann Clemens</cp:lastModifiedBy>
  <cp:revision>13</cp:revision>
  <cp:lastPrinted>2006-02-15T00:39:00Z</cp:lastPrinted>
  <dcterms:created xsi:type="dcterms:W3CDTF">2025-09-17T09:00:00Z</dcterms:created>
  <dcterms:modified xsi:type="dcterms:W3CDTF">2025-09-22T08:16:00Z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0x010100A0ECC88E586A4941B5050C4EF436EDF6</vt:lpwstr>
  </property>
  <property fmtid="{D5CDD505-2E9C-101B-9397-08002B2CF9AE}" pid="3" name="MediaServiceImageTags">
    <vt:lpwstr/>
  </property>
  <property fmtid="{D5CDD505-2E9C-101B-9397-08002B2CF9AE}" pid="4" name="ClassificationContentMarkingFooterShapeIds">
    <vt:lpwstr>4248f458,12874278,3c31c322</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2024-07-17T07:57:41Z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f7e3cfa7-9b3f-464b-a93e-3f8933944be4</vt:lpwstr>
  </property>
  <property fmtid="{D5CDD505-2E9C-101B-9397-08002B2CF9AE}" pid="13" name="MSIP_Label_0ac288b0-8409-42ff-9c0f-c8b95e149093_ContentBits">
    <vt:lpwstr>2</vt:lpwstr>
  </property>
  <property fmtid="{D5CDD505-2E9C-101B-9397-08002B2CF9AE}" pid="14" name="ClassificationContentMarkingHeaderShapeIds">
    <vt:lpwstr>685309bc,5c893a3,132b525b</vt:lpwstr>
  </property>
  <property fmtid="{D5CDD505-2E9C-101B-9397-08002B2CF9AE}" pid="15" name="ClassificationContentMarkingHeaderFontProps">
    <vt:lpwstr>#0000ff,10,Calibri</vt:lpwstr>
  </property>
  <property fmtid="{D5CDD505-2E9C-101B-9397-08002B2CF9AE}" pid="16" name="ClassificationContentMarkingHeaderText">
    <vt:lpwstr>Business Content</vt:lpwstr>
  </property>
</Properties>
</file>